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3AF2DD0" w14:textId="1B6E9B56" w:rsidR="00A578C0" w:rsidRPr="00945BEF" w:rsidRDefault="00A578C0" w:rsidP="00F37715">
      <w:pPr>
        <w:tabs>
          <w:tab w:val="center" w:pos="3969"/>
          <w:tab w:val="right" w:pos="8280"/>
          <w:tab w:val="right" w:pos="9781"/>
        </w:tabs>
        <w:snapToGrid w:val="0"/>
        <w:ind w:left="-2" w:right="-2"/>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 xml:space="preserve">3GPP TSG RAN WG1 </w:t>
      </w:r>
      <w:r w:rsidRPr="00945BEF">
        <w:rPr>
          <w:rFonts w:ascii="Times New Roman" w:eastAsia="宋体" w:hAnsi="Times New Roman" w:cs="Times New Roman"/>
          <w:b/>
          <w:bCs/>
          <w:kern w:val="0"/>
          <w:sz w:val="22"/>
          <w:lang w:val="en-GB"/>
        </w:rPr>
        <w:t>#</w:t>
      </w:r>
      <w:r w:rsidR="00EF2708" w:rsidRPr="00945BEF">
        <w:rPr>
          <w:rFonts w:ascii="Times New Roman" w:eastAsia="宋体" w:hAnsi="Times New Roman" w:cs="Times New Roman"/>
          <w:b/>
          <w:bCs/>
          <w:kern w:val="0"/>
          <w:sz w:val="22"/>
          <w:lang w:val="en-GB"/>
        </w:rPr>
        <w:t>1</w:t>
      </w:r>
      <w:r w:rsidR="00954596">
        <w:rPr>
          <w:rFonts w:ascii="Times New Roman" w:eastAsia="宋体" w:hAnsi="Times New Roman" w:cs="Times New Roman"/>
          <w:b/>
          <w:bCs/>
          <w:kern w:val="0"/>
          <w:sz w:val="22"/>
          <w:lang w:val="en-GB"/>
        </w:rPr>
        <w:t>14</w:t>
      </w:r>
      <w:r w:rsidRPr="00945BEF">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E83E65">
        <w:rPr>
          <w:rFonts w:ascii="Times New Roman" w:eastAsia="宋体" w:hAnsi="Times New Roman" w:cs="Times New Roman"/>
          <w:b/>
          <w:bCs/>
          <w:kern w:val="0"/>
          <w:sz w:val="22"/>
          <w:lang w:val="en-GB"/>
        </w:rPr>
        <w:t xml:space="preserve"> </w:t>
      </w:r>
      <w:r w:rsidR="00073FB0" w:rsidRPr="00945BEF">
        <w:rPr>
          <w:rFonts w:ascii="Times New Roman" w:eastAsia="宋体" w:hAnsi="Times New Roman" w:cs="Times New Roman"/>
          <w:b/>
          <w:bCs/>
          <w:kern w:val="0"/>
          <w:sz w:val="22"/>
          <w:lang w:val="en-GB"/>
        </w:rPr>
        <w:t xml:space="preserve">  </w:t>
      </w:r>
      <w:r w:rsidR="00B22AD7" w:rsidRPr="00945BEF">
        <w:rPr>
          <w:rFonts w:ascii="Times New Roman" w:eastAsia="宋体" w:hAnsi="Times New Roman" w:cs="Times New Roman"/>
          <w:b/>
          <w:bCs/>
          <w:kern w:val="0"/>
          <w:sz w:val="22"/>
          <w:lang w:val="en-GB"/>
        </w:rPr>
        <w:t xml:space="preserve">    </w:t>
      </w:r>
      <w:r w:rsidR="004665F2" w:rsidRPr="00945BEF">
        <w:rPr>
          <w:rFonts w:ascii="Times New Roman" w:eastAsia="宋体" w:hAnsi="Times New Roman" w:cs="Times New Roman"/>
          <w:b/>
          <w:bCs/>
          <w:kern w:val="0"/>
          <w:sz w:val="22"/>
          <w:lang w:val="en-GB"/>
        </w:rPr>
        <w:t xml:space="preserve"> </w:t>
      </w:r>
      <w:r w:rsidR="008748AD">
        <w:rPr>
          <w:rFonts w:ascii="Times New Roman" w:eastAsia="宋体" w:hAnsi="Times New Roman" w:cs="Times New Roman"/>
          <w:b/>
          <w:bCs/>
          <w:kern w:val="0"/>
          <w:sz w:val="22"/>
          <w:lang w:val="en-GB"/>
        </w:rPr>
        <w:t xml:space="preserve">   </w:t>
      </w:r>
      <w:r w:rsidR="008D429C">
        <w:rPr>
          <w:rFonts w:ascii="Times New Roman" w:eastAsia="宋体" w:hAnsi="Times New Roman" w:cs="Times New Roman"/>
          <w:b/>
          <w:bCs/>
          <w:kern w:val="0"/>
          <w:sz w:val="22"/>
          <w:lang w:val="en-GB"/>
        </w:rPr>
        <w:t xml:space="preserve">  </w:t>
      </w:r>
      <w:r w:rsidRPr="00945BEF">
        <w:rPr>
          <w:rFonts w:ascii="Times New Roman" w:eastAsia="MS Mincho" w:hAnsi="Times New Roman" w:cs="Times New Roman"/>
          <w:b/>
          <w:kern w:val="0"/>
          <w:sz w:val="22"/>
          <w:lang w:val="x-none" w:eastAsia="en-US"/>
        </w:rPr>
        <w:t>R1-</w:t>
      </w:r>
      <w:r w:rsidR="00996132" w:rsidRPr="00945BEF">
        <w:rPr>
          <w:rFonts w:ascii="Times New Roman" w:hAnsi="Times New Roman" w:cs="Times New Roman"/>
        </w:rPr>
        <w:t xml:space="preserve"> </w:t>
      </w:r>
      <w:r w:rsidR="004665F2" w:rsidRPr="00945BEF">
        <w:rPr>
          <w:rFonts w:ascii="Times New Roman" w:eastAsia="宋体" w:hAnsi="Times New Roman" w:cs="Times New Roman"/>
          <w:b/>
          <w:kern w:val="0"/>
          <w:sz w:val="22"/>
          <w:lang w:val="x-none"/>
        </w:rPr>
        <w:t>230</w:t>
      </w:r>
      <w:r w:rsidR="00D63AAF">
        <w:rPr>
          <w:rFonts w:ascii="Times New Roman" w:eastAsia="宋体" w:hAnsi="Times New Roman" w:cs="Times New Roman"/>
          <w:b/>
          <w:kern w:val="0"/>
          <w:sz w:val="22"/>
          <w:lang w:val="x-none"/>
        </w:rPr>
        <w:t>6401</w:t>
      </w:r>
      <w:bookmarkStart w:id="0" w:name="_GoBack"/>
      <w:bookmarkEnd w:id="0"/>
    </w:p>
    <w:p w14:paraId="455259D4" w14:textId="5C6CB25A" w:rsidR="00A578C0" w:rsidRPr="00945BEF" w:rsidRDefault="00954596" w:rsidP="00A578C0">
      <w:pPr>
        <w:widowControl/>
        <w:tabs>
          <w:tab w:val="center" w:pos="4536"/>
          <w:tab w:val="right" w:pos="9072"/>
        </w:tabs>
        <w:ind w:left="-2"/>
        <w:jc w:val="left"/>
        <w:rPr>
          <w:rFonts w:ascii="Times New Roman" w:eastAsia="宋体" w:hAnsi="Times New Roman" w:cs="Times New Roman"/>
          <w:b/>
          <w:kern w:val="0"/>
          <w:sz w:val="22"/>
          <w:lang w:val="x-none"/>
        </w:rPr>
      </w:pPr>
      <w:r w:rsidRPr="00954596">
        <w:rPr>
          <w:rFonts w:ascii="Times New Roman" w:eastAsia="宋体" w:hAnsi="Times New Roman" w:cs="Times New Roman"/>
          <w:b/>
          <w:bCs/>
          <w:kern w:val="0"/>
          <w:sz w:val="22"/>
          <w:lang w:val="x-none"/>
        </w:rPr>
        <w:t>Toulouse, France, August 2</w:t>
      </w:r>
      <w:r w:rsidR="00080D99">
        <w:rPr>
          <w:rFonts w:ascii="Times New Roman" w:eastAsia="宋体" w:hAnsi="Times New Roman" w:cs="Times New Roman"/>
          <w:b/>
          <w:bCs/>
          <w:kern w:val="0"/>
          <w:sz w:val="22"/>
          <w:lang w:val="x-none"/>
        </w:rPr>
        <w:t>1</w:t>
      </w:r>
      <w:r w:rsidR="00080D99" w:rsidRPr="00080D99">
        <w:rPr>
          <w:rFonts w:ascii="Times New Roman" w:eastAsia="宋体" w:hAnsi="Times New Roman" w:cs="Times New Roman"/>
          <w:b/>
          <w:bCs/>
          <w:kern w:val="0"/>
          <w:sz w:val="22"/>
          <w:vertAlign w:val="superscript"/>
          <w:lang w:val="x-none"/>
        </w:rPr>
        <w:t>st</w:t>
      </w:r>
      <w:r w:rsidR="00080D99">
        <w:rPr>
          <w:rFonts w:ascii="Times New Roman" w:eastAsia="宋体" w:hAnsi="Times New Roman" w:cs="Times New Roman"/>
          <w:b/>
          <w:bCs/>
          <w:kern w:val="0"/>
          <w:sz w:val="22"/>
          <w:lang w:val="x-none"/>
        </w:rPr>
        <w:t xml:space="preserve"> – 25</w:t>
      </w:r>
      <w:r w:rsidRPr="00080D99">
        <w:rPr>
          <w:rFonts w:ascii="Times New Roman" w:eastAsia="宋体" w:hAnsi="Times New Roman" w:cs="Times New Roman"/>
          <w:b/>
          <w:bCs/>
          <w:kern w:val="0"/>
          <w:sz w:val="22"/>
          <w:vertAlign w:val="superscript"/>
          <w:lang w:val="x-none"/>
        </w:rPr>
        <w:t>th</w:t>
      </w:r>
      <w:r w:rsidRPr="00954596">
        <w:rPr>
          <w:rFonts w:ascii="Times New Roman" w:eastAsia="宋体" w:hAnsi="Times New Roman" w:cs="Times New Roman"/>
          <w:b/>
          <w:bCs/>
          <w:kern w:val="0"/>
          <w:sz w:val="22"/>
          <w:lang w:val="x-none"/>
        </w:rPr>
        <w:t>, 2022</w:t>
      </w:r>
    </w:p>
    <w:p w14:paraId="231C0297" w14:textId="77777777" w:rsidR="00954596" w:rsidRDefault="00954596" w:rsidP="00A578C0">
      <w:pPr>
        <w:widowControl/>
        <w:tabs>
          <w:tab w:val="left" w:pos="1800"/>
          <w:tab w:val="right" w:pos="9072"/>
        </w:tabs>
        <w:ind w:left="1798" w:hanging="1800"/>
        <w:jc w:val="left"/>
        <w:rPr>
          <w:rFonts w:ascii="Times New Roman" w:eastAsia="MS Mincho" w:hAnsi="Times New Roman" w:cs="Times New Roman"/>
          <w:b/>
          <w:kern w:val="0"/>
          <w:sz w:val="22"/>
          <w:lang w:val="x-none" w:eastAsia="en-US"/>
        </w:rPr>
      </w:pPr>
    </w:p>
    <w:p w14:paraId="034CF13C" w14:textId="77777777" w:rsidR="00A578C0" w:rsidRPr="00945BEF" w:rsidRDefault="00A578C0" w:rsidP="00A578C0">
      <w:pPr>
        <w:widowControl/>
        <w:tabs>
          <w:tab w:val="left" w:pos="1800"/>
          <w:tab w:val="right" w:pos="9072"/>
        </w:tabs>
        <w:ind w:left="1798" w:hanging="1800"/>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Source:</w:t>
      </w:r>
      <w:r w:rsidRPr="00945BEF">
        <w:rPr>
          <w:rFonts w:ascii="Times New Roman" w:eastAsia="MS Mincho" w:hAnsi="Times New Roman" w:cs="Times New Roman"/>
          <w:b/>
          <w:kern w:val="0"/>
          <w:sz w:val="22"/>
          <w:lang w:val="x-none" w:eastAsia="en-US"/>
        </w:rPr>
        <w:tab/>
      </w:r>
      <w:r w:rsidR="00467FCA" w:rsidRPr="00945BEF">
        <w:rPr>
          <w:rFonts w:ascii="Times New Roman" w:eastAsia="宋体" w:hAnsi="Times New Roman" w:cs="Times New Roman"/>
          <w:b/>
          <w:kern w:val="0"/>
          <w:sz w:val="22"/>
          <w:lang w:val="x-none"/>
        </w:rPr>
        <w:t>New H3C</w:t>
      </w:r>
    </w:p>
    <w:p w14:paraId="39CF4EC2" w14:textId="77777777" w:rsidR="00A578C0" w:rsidRPr="00945BEF" w:rsidRDefault="00A578C0" w:rsidP="003F3BD9">
      <w:pPr>
        <w:widowControl/>
        <w:tabs>
          <w:tab w:val="left" w:pos="1800"/>
          <w:tab w:val="right" w:pos="9072"/>
        </w:tabs>
        <w:ind w:left="1798" w:hanging="1800"/>
        <w:jc w:val="left"/>
        <w:rPr>
          <w:rFonts w:ascii="Times New Roman" w:eastAsia="宋体" w:hAnsi="Times New Roman" w:cs="Times New Roman"/>
          <w:b/>
          <w:kern w:val="0"/>
          <w:sz w:val="22"/>
        </w:rPr>
      </w:pPr>
      <w:r w:rsidRPr="00945BEF">
        <w:rPr>
          <w:rFonts w:ascii="Times New Roman" w:eastAsia="MS Mincho" w:hAnsi="Times New Roman" w:cs="Times New Roman"/>
          <w:b/>
          <w:kern w:val="0"/>
          <w:sz w:val="22"/>
          <w:lang w:val="x-none" w:eastAsia="en-US"/>
        </w:rPr>
        <w:t>Title:</w:t>
      </w:r>
      <w:bookmarkStart w:id="1" w:name="Title"/>
      <w:bookmarkEnd w:id="1"/>
      <w:r w:rsidRPr="00945BEF">
        <w:rPr>
          <w:rFonts w:ascii="Times New Roman" w:eastAsia="MS Mincho" w:hAnsi="Times New Roman" w:cs="Times New Roman"/>
          <w:b/>
          <w:kern w:val="0"/>
          <w:sz w:val="22"/>
          <w:lang w:val="x-none" w:eastAsia="en-US"/>
        </w:rPr>
        <w:tab/>
      </w:r>
      <w:r w:rsidR="00164469" w:rsidRPr="00945BEF">
        <w:rPr>
          <w:rFonts w:ascii="Times New Roman" w:eastAsia="MS Mincho" w:hAnsi="Times New Roman" w:cs="Times New Roman"/>
          <w:b/>
          <w:sz w:val="22"/>
          <w:lang w:val="x-none"/>
        </w:rPr>
        <w:t>Discussion</w:t>
      </w:r>
      <w:r w:rsidR="00761B07" w:rsidRPr="00945BEF">
        <w:rPr>
          <w:rFonts w:ascii="Times New Roman" w:eastAsia="MS Mincho" w:hAnsi="Times New Roman" w:cs="Times New Roman"/>
          <w:b/>
          <w:sz w:val="22"/>
          <w:lang w:val="x-none"/>
        </w:rPr>
        <w:t xml:space="preserve"> for </w:t>
      </w:r>
      <w:r w:rsidR="00164469" w:rsidRPr="00945BEF">
        <w:rPr>
          <w:rFonts w:ascii="Times New Roman" w:eastAsia="MS Mincho" w:hAnsi="Times New Roman" w:cs="Times New Roman"/>
          <w:b/>
          <w:sz w:val="22"/>
          <w:lang w:val="x-none"/>
        </w:rPr>
        <w:t>subband non-overlapping full duplex</w:t>
      </w:r>
    </w:p>
    <w:p w14:paraId="610D38A7"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Agenda Item:</w:t>
      </w:r>
      <w:bookmarkStart w:id="2" w:name="Source"/>
      <w:bookmarkEnd w:id="2"/>
      <w:r w:rsidRPr="00945BEF">
        <w:rPr>
          <w:rFonts w:ascii="Times New Roman" w:eastAsia="MS Mincho" w:hAnsi="Times New Roman" w:cs="Times New Roman"/>
          <w:b/>
          <w:kern w:val="0"/>
          <w:sz w:val="22"/>
          <w:lang w:val="x-none" w:eastAsia="en-US"/>
        </w:rPr>
        <w:tab/>
      </w:r>
      <w:r w:rsidR="00164469" w:rsidRPr="00945BEF">
        <w:rPr>
          <w:rFonts w:ascii="Times New Roman" w:eastAsia="宋体" w:hAnsi="Times New Roman" w:cs="Times New Roman"/>
          <w:b/>
          <w:kern w:val="0"/>
          <w:sz w:val="22"/>
          <w:lang w:val="x-none"/>
        </w:rPr>
        <w:t>9.3.2</w:t>
      </w:r>
    </w:p>
    <w:p w14:paraId="534336C8" w14:textId="77777777" w:rsidR="00A578C0" w:rsidRPr="00945BEF" w:rsidRDefault="00A578C0" w:rsidP="00A578C0">
      <w:pPr>
        <w:widowControl/>
        <w:tabs>
          <w:tab w:val="left" w:pos="1800"/>
          <w:tab w:val="center" w:pos="4536"/>
          <w:tab w:val="right" w:pos="9072"/>
        </w:tabs>
        <w:ind w:left="-2"/>
        <w:jc w:val="left"/>
        <w:rPr>
          <w:rFonts w:ascii="Times New Roman" w:eastAsia="宋体" w:hAnsi="Times New Roman" w:cs="Times New Roman"/>
          <w:b/>
          <w:kern w:val="0"/>
          <w:sz w:val="22"/>
          <w:lang w:val="x-none"/>
        </w:rPr>
      </w:pPr>
      <w:r w:rsidRPr="00945BEF">
        <w:rPr>
          <w:rFonts w:ascii="Times New Roman" w:eastAsia="MS Mincho" w:hAnsi="Times New Roman" w:cs="Times New Roman"/>
          <w:b/>
          <w:kern w:val="0"/>
          <w:sz w:val="22"/>
          <w:lang w:val="x-none" w:eastAsia="en-US"/>
        </w:rPr>
        <w:t>Document for:</w:t>
      </w:r>
      <w:r w:rsidRPr="00945BEF">
        <w:rPr>
          <w:rFonts w:ascii="Times New Roman" w:eastAsia="MS Mincho" w:hAnsi="Times New Roman" w:cs="Times New Roman"/>
          <w:b/>
          <w:kern w:val="0"/>
          <w:sz w:val="22"/>
          <w:lang w:val="x-none" w:eastAsia="en-US"/>
        </w:rPr>
        <w:tab/>
      </w:r>
      <w:bookmarkStart w:id="3" w:name="DocumentFor"/>
      <w:bookmarkEnd w:id="3"/>
      <w:r w:rsidRPr="00945BEF">
        <w:rPr>
          <w:rFonts w:ascii="Times New Roman" w:eastAsia="MS Mincho" w:hAnsi="Times New Roman" w:cs="Times New Roman"/>
          <w:b/>
          <w:kern w:val="0"/>
          <w:sz w:val="22"/>
          <w:lang w:val="x-none" w:eastAsia="en-US"/>
        </w:rPr>
        <w:t>Discussio</w:t>
      </w:r>
      <w:r w:rsidRPr="00945BEF">
        <w:rPr>
          <w:rFonts w:ascii="Times New Roman" w:eastAsia="宋体" w:hAnsi="Times New Roman" w:cs="Times New Roman"/>
          <w:b/>
          <w:kern w:val="0"/>
          <w:sz w:val="22"/>
          <w:lang w:val="x-none"/>
        </w:rPr>
        <w:t>n and Decision</w:t>
      </w:r>
    </w:p>
    <w:p w14:paraId="549987DF" w14:textId="77777777" w:rsidR="00A578C0" w:rsidRPr="00945BEF" w:rsidRDefault="00A578C0" w:rsidP="00A578C0">
      <w:pPr>
        <w:widowControl/>
        <w:pBdr>
          <w:bottom w:val="single" w:sz="4" w:space="1" w:color="auto"/>
        </w:pBdr>
        <w:tabs>
          <w:tab w:val="left" w:pos="2552"/>
        </w:tabs>
        <w:ind w:left="-2"/>
        <w:jc w:val="left"/>
        <w:rPr>
          <w:rFonts w:ascii="Times New Roman" w:eastAsia="宋体" w:hAnsi="Times New Roman" w:cs="Times New Roman"/>
          <w:kern w:val="0"/>
          <w:sz w:val="20"/>
          <w:szCs w:val="20"/>
        </w:rPr>
      </w:pPr>
    </w:p>
    <w:p w14:paraId="20FE6176" w14:textId="77777777" w:rsidR="00A578C0" w:rsidRPr="00945BEF" w:rsidRDefault="00A578C0"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bookmarkStart w:id="4" w:name="_Ref521334010"/>
      <w:r w:rsidRPr="00945BEF">
        <w:rPr>
          <w:rFonts w:ascii="Times New Roman" w:eastAsia="宋体" w:hAnsi="Times New Roman" w:cs="Times New Roman"/>
          <w:b/>
          <w:kern w:val="32"/>
          <w:sz w:val="28"/>
          <w:szCs w:val="20"/>
          <w:lang w:val="x-none" w:eastAsia="x-none"/>
        </w:rPr>
        <w:t>Introduction</w:t>
      </w:r>
      <w:bookmarkEnd w:id="4"/>
    </w:p>
    <w:p w14:paraId="59EDB179" w14:textId="7E23B7D0" w:rsidR="00857968" w:rsidRPr="004A32E5" w:rsidRDefault="00EF2708" w:rsidP="00577C28">
      <w:pPr>
        <w:spacing w:beforeLines="50" w:before="120"/>
        <w:jc w:val="left"/>
        <w:rPr>
          <w:rFonts w:ascii="Times New Roman" w:eastAsia="宋体" w:hAnsi="Times New Roman" w:cs="Times New Roman"/>
          <w:sz w:val="20"/>
          <w:szCs w:val="20"/>
        </w:rPr>
      </w:pPr>
      <w:r w:rsidRPr="00945BEF">
        <w:rPr>
          <w:rFonts w:ascii="Times New Roman" w:eastAsia="宋体" w:hAnsi="Times New Roman" w:cs="Times New Roman"/>
          <w:sz w:val="20"/>
          <w:szCs w:val="20"/>
        </w:rPr>
        <w:t>In the</w:t>
      </w:r>
      <w:r w:rsidRPr="00945BEF">
        <w:rPr>
          <w:rFonts w:ascii="Times New Roman" w:hAnsi="Times New Roman" w:cs="Times New Roman"/>
          <w:sz w:val="20"/>
          <w:szCs w:val="20"/>
        </w:rPr>
        <w:t xml:space="preserve"> RAN1 #1</w:t>
      </w:r>
      <w:r w:rsidR="004665F2" w:rsidRPr="00945BEF">
        <w:rPr>
          <w:rFonts w:ascii="Times New Roman" w:hAnsi="Times New Roman" w:cs="Times New Roman"/>
          <w:sz w:val="20"/>
          <w:szCs w:val="20"/>
        </w:rPr>
        <w:t>1</w:t>
      </w:r>
      <w:r w:rsidR="00080D99">
        <w:rPr>
          <w:rFonts w:ascii="Times New Roman" w:hAnsi="Times New Roman" w:cs="Times New Roman"/>
          <w:sz w:val="20"/>
          <w:szCs w:val="20"/>
        </w:rPr>
        <w:t>3</w:t>
      </w:r>
      <w:r w:rsidRPr="00945BEF">
        <w:rPr>
          <w:rFonts w:ascii="Times New Roman" w:hAnsi="Times New Roman" w:cs="Times New Roman"/>
          <w:sz w:val="20"/>
          <w:szCs w:val="20"/>
        </w:rPr>
        <w:t xml:space="preserve"> meeting, </w:t>
      </w:r>
      <w:r w:rsidRPr="00945BEF">
        <w:rPr>
          <w:rFonts w:ascii="Times New Roman" w:hAnsi="Times New Roman" w:cs="Times New Roman"/>
          <w:sz w:val="20"/>
          <w:szCs w:val="20"/>
          <w:lang w:eastAsia="fi-FI"/>
        </w:rPr>
        <w:t xml:space="preserve">subband non-overlapping full duplex </w:t>
      </w:r>
      <w:r w:rsidRPr="00945BEF">
        <w:rPr>
          <w:rFonts w:ascii="Times New Roman" w:eastAsia="宋体" w:hAnsi="Times New Roman" w:cs="Times New Roman"/>
          <w:sz w:val="20"/>
          <w:szCs w:val="20"/>
        </w:rPr>
        <w:t xml:space="preserve">in Rel.18 evolution of NR duplex operation </w:t>
      </w:r>
      <w:r w:rsidRPr="004A32E5">
        <w:rPr>
          <w:rFonts w:ascii="Times New Roman" w:hAnsi="Times New Roman" w:cs="Times New Roman"/>
          <w:sz w:val="20"/>
          <w:szCs w:val="20"/>
        </w:rPr>
        <w:t>was discussed. Some</w:t>
      </w:r>
      <w:r w:rsidRPr="004A32E5">
        <w:rPr>
          <w:rFonts w:ascii="Times New Roman" w:eastAsia="宋体" w:hAnsi="Times New Roman" w:cs="Times New Roman"/>
          <w:sz w:val="20"/>
          <w:szCs w:val="20"/>
        </w:rPr>
        <w:t xml:space="preserve"> agreements were made as below [1]</w:t>
      </w:r>
      <w:r w:rsidR="00F0051C" w:rsidRPr="004A32E5">
        <w:rPr>
          <w:rFonts w:ascii="Times New Roman" w:eastAsia="宋体" w:hAnsi="Times New Roman" w:cs="Times New Roman"/>
          <w:sz w:val="20"/>
          <w:szCs w:val="20"/>
        </w:rPr>
        <w:t>.</w:t>
      </w:r>
    </w:p>
    <w:p w14:paraId="20C2A62C" w14:textId="77777777" w:rsidR="00144AE7" w:rsidRPr="004A32E5" w:rsidRDefault="00144AE7"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p>
    <w:p w14:paraId="353795D1" w14:textId="77777777" w:rsidR="005E59BB" w:rsidRPr="00EA2CE9" w:rsidRDefault="005E59BB" w:rsidP="005E59BB">
      <w:pPr>
        <w:rPr>
          <w:rFonts w:ascii="Times New Roman" w:hAnsi="Times New Roman" w:cs="Times New Roman"/>
          <w:sz w:val="20"/>
          <w:szCs w:val="20"/>
          <w:highlight w:val="green"/>
        </w:rPr>
      </w:pPr>
      <w:r w:rsidRPr="00EA2CE9">
        <w:rPr>
          <w:rFonts w:ascii="Times New Roman" w:hAnsi="Times New Roman" w:cs="Times New Roman"/>
          <w:sz w:val="20"/>
          <w:szCs w:val="20"/>
          <w:highlight w:val="green"/>
        </w:rPr>
        <w:t>Agreement</w:t>
      </w:r>
    </w:p>
    <w:p w14:paraId="307B3F94" w14:textId="77777777" w:rsidR="005E59BB" w:rsidRPr="00EA2CE9" w:rsidRDefault="005E59BB" w:rsidP="005E59BB">
      <w:pPr>
        <w:rPr>
          <w:rFonts w:ascii="Times New Roman" w:hAnsi="Times New Roman" w:cs="Times New Roman"/>
          <w:sz w:val="20"/>
          <w:szCs w:val="20"/>
        </w:rPr>
      </w:pPr>
      <w:r w:rsidRPr="00EA2CE9">
        <w:rPr>
          <w:rFonts w:ascii="Times New Roman" w:hAnsi="Times New Roman" w:cs="Times New Roman"/>
          <w:sz w:val="20"/>
          <w:szCs w:val="20"/>
        </w:rPr>
        <w:t>An UL subband can be configured in an SSB symbol.</w:t>
      </w:r>
    </w:p>
    <w:p w14:paraId="0342E3A4" w14:textId="77777777" w:rsidR="005E59BB" w:rsidRPr="00EA2CE9" w:rsidRDefault="005E59BB" w:rsidP="005E59BB">
      <w:pPr>
        <w:pStyle w:val="a6"/>
        <w:widowControl/>
        <w:numPr>
          <w:ilvl w:val="0"/>
          <w:numId w:val="41"/>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Note: It is SSB from serving cell perspective, which can be CD-SSB or NCD-SSB.</w:t>
      </w:r>
    </w:p>
    <w:p w14:paraId="3823BA02" w14:textId="77777777" w:rsidR="005E59BB" w:rsidRPr="00EA2CE9" w:rsidRDefault="005E59BB" w:rsidP="005E59BB">
      <w:pPr>
        <w:pStyle w:val="a6"/>
        <w:widowControl/>
        <w:numPr>
          <w:ilvl w:val="0"/>
          <w:numId w:val="41"/>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Whether actual UL transmission can be done is for further discussion</w:t>
      </w:r>
    </w:p>
    <w:p w14:paraId="4DA3B7BE" w14:textId="77777777" w:rsidR="005E59BB" w:rsidRPr="00EA2CE9" w:rsidRDefault="005E59BB" w:rsidP="005E59BB">
      <w:pPr>
        <w:rPr>
          <w:rFonts w:ascii="Times New Roman" w:eastAsia="Malgun Gothic" w:hAnsi="Times New Roman" w:cs="Times New Roman"/>
          <w:bCs/>
          <w:sz w:val="20"/>
          <w:szCs w:val="20"/>
          <w:highlight w:val="green"/>
        </w:rPr>
      </w:pPr>
      <w:r w:rsidRPr="00EA2CE9">
        <w:rPr>
          <w:rFonts w:ascii="Times New Roman" w:eastAsia="Malgun Gothic" w:hAnsi="Times New Roman" w:cs="Times New Roman"/>
          <w:bCs/>
          <w:sz w:val="20"/>
          <w:szCs w:val="20"/>
          <w:highlight w:val="green"/>
        </w:rPr>
        <w:t>Agreement</w:t>
      </w:r>
    </w:p>
    <w:p w14:paraId="1CCCDCC7" w14:textId="77777777" w:rsidR="005E59BB" w:rsidRPr="00EA2CE9" w:rsidRDefault="005E59BB" w:rsidP="005E59BB">
      <w:pPr>
        <w:rPr>
          <w:rFonts w:ascii="Times New Roman" w:eastAsia="Malgun Gothic" w:hAnsi="Times New Roman" w:cs="Times New Roman"/>
          <w:bCs/>
          <w:sz w:val="20"/>
          <w:szCs w:val="20"/>
        </w:rPr>
      </w:pPr>
      <w:r w:rsidRPr="00EA2CE9">
        <w:rPr>
          <w:rFonts w:ascii="Times New Roman" w:eastAsia="Malgun Gothic" w:hAnsi="Times New Roman" w:cs="Times New Roman"/>
          <w:bCs/>
          <w:sz w:val="20"/>
          <w:szCs w:val="20"/>
        </w:rPr>
        <w:t>The following conclusion is to be captured in the TR</w:t>
      </w:r>
    </w:p>
    <w:p w14:paraId="7A3E6F38" w14:textId="77777777" w:rsidR="005E59BB" w:rsidRPr="00EA2CE9" w:rsidRDefault="005E59BB" w:rsidP="005E59BB">
      <w:pPr>
        <w:rPr>
          <w:rFonts w:ascii="Times New Roman" w:hAnsi="Times New Roman" w:cs="Times New Roman"/>
          <w:sz w:val="20"/>
          <w:szCs w:val="20"/>
        </w:rPr>
      </w:pPr>
      <w:r w:rsidRPr="00EA2CE9">
        <w:rPr>
          <w:rFonts w:ascii="Times New Roman" w:hAnsi="Times New Roman" w:cs="Times New Roman"/>
          <w:sz w:val="20"/>
          <w:szCs w:val="20"/>
        </w:rPr>
        <w:t xml:space="preserve">If PRG is determined as wideband, better scheduling flexibility and higher DL data rate can be achieved if non-contiguous frequency resources across two DL subbands but contiguous frequency resource within each DL subband can be allocated. </w:t>
      </w:r>
    </w:p>
    <w:p w14:paraId="483DA8A3" w14:textId="77777777" w:rsidR="005E59BB" w:rsidRPr="00EA2CE9" w:rsidRDefault="005E59BB" w:rsidP="005E59BB">
      <w:pPr>
        <w:rPr>
          <w:rFonts w:ascii="Times New Roman" w:hAnsi="Times New Roman" w:cs="Times New Roman"/>
          <w:strike/>
          <w:sz w:val="20"/>
          <w:szCs w:val="20"/>
        </w:rPr>
      </w:pPr>
      <w:r w:rsidRPr="00EA2CE9">
        <w:rPr>
          <w:rFonts w:ascii="Times New Roman" w:hAnsi="Times New Roman" w:cs="Times New Roman"/>
          <w:sz w:val="20"/>
          <w:szCs w:val="20"/>
        </w:rPr>
        <w:t>Compared to the case that PRG is determined as wideband and only contiguous frequency resources can be allocated, non-contiguous frequency resources across two DL subbands requires UE to handle two non- contiguous segments of contiguous RBs that may increase UE complexity for channel estimation.</w:t>
      </w:r>
    </w:p>
    <w:p w14:paraId="007B4145" w14:textId="77777777" w:rsidR="005E59BB" w:rsidRPr="00EA2CE9" w:rsidRDefault="005E59BB" w:rsidP="005E59BB">
      <w:pPr>
        <w:rPr>
          <w:rFonts w:ascii="Times New Roman" w:hAnsi="Times New Roman" w:cs="Times New Roman"/>
          <w:sz w:val="20"/>
          <w:szCs w:val="20"/>
          <w:lang w:eastAsia="ko-KR"/>
        </w:rPr>
      </w:pPr>
    </w:p>
    <w:p w14:paraId="1383B58F" w14:textId="77777777" w:rsidR="005E59BB" w:rsidRPr="00EA2CE9" w:rsidRDefault="005E59BB" w:rsidP="005E59BB">
      <w:pPr>
        <w:rPr>
          <w:rFonts w:ascii="Times New Roman" w:eastAsia="Malgun Gothic" w:hAnsi="Times New Roman" w:cs="Times New Roman"/>
          <w:bCs/>
          <w:sz w:val="20"/>
          <w:szCs w:val="20"/>
          <w:highlight w:val="green"/>
        </w:rPr>
      </w:pPr>
      <w:r w:rsidRPr="00EA2CE9">
        <w:rPr>
          <w:rFonts w:ascii="Times New Roman" w:eastAsia="Malgun Gothic" w:hAnsi="Times New Roman" w:cs="Times New Roman"/>
          <w:bCs/>
          <w:sz w:val="20"/>
          <w:szCs w:val="20"/>
          <w:highlight w:val="green"/>
        </w:rPr>
        <w:t>Agreement</w:t>
      </w:r>
    </w:p>
    <w:p w14:paraId="3ED8D8FC" w14:textId="77777777" w:rsidR="005E59BB" w:rsidRPr="00EA2CE9" w:rsidRDefault="005E59BB" w:rsidP="005E59BB">
      <w:pPr>
        <w:rPr>
          <w:rFonts w:ascii="Times New Roman" w:eastAsia="Malgun Gothic" w:hAnsi="Times New Roman" w:cs="Times New Roman"/>
          <w:bCs/>
          <w:sz w:val="20"/>
          <w:szCs w:val="20"/>
        </w:rPr>
      </w:pPr>
      <w:r w:rsidRPr="00EA2CE9">
        <w:rPr>
          <w:rFonts w:ascii="Times New Roman" w:eastAsia="Malgun Gothic" w:hAnsi="Times New Roman" w:cs="Times New Roman"/>
          <w:bCs/>
          <w:sz w:val="20"/>
          <w:szCs w:val="20"/>
        </w:rPr>
        <w:t>The following conclusion is to be captured in the TR</w:t>
      </w:r>
    </w:p>
    <w:p w14:paraId="20091D11" w14:textId="77777777" w:rsidR="005E59BB" w:rsidRPr="00EA2CE9" w:rsidRDefault="005E59BB" w:rsidP="005E59BB">
      <w:pPr>
        <w:rPr>
          <w:rFonts w:ascii="Times New Roman" w:eastAsia="微软雅黑" w:hAnsi="Times New Roman" w:cs="Times New Roman"/>
          <w:sz w:val="20"/>
          <w:szCs w:val="20"/>
        </w:rPr>
      </w:pPr>
      <w:r w:rsidRPr="00EA2CE9">
        <w:rPr>
          <w:rFonts w:ascii="Times New Roman" w:eastAsia="微软雅黑" w:hAnsi="Times New Roman" w:cs="Times New Roman"/>
          <w:sz w:val="20"/>
          <w:szCs w:val="20"/>
        </w:rPr>
        <w:t>gNB can configure a CORESET and a search space in a way such that the MOs of the search space</w:t>
      </w:r>
      <w:r w:rsidRPr="00EA2CE9">
        <w:rPr>
          <w:rFonts w:ascii="Times New Roman" w:hAnsi="Times New Roman" w:cs="Times New Roman"/>
          <w:sz w:val="20"/>
          <w:szCs w:val="20"/>
        </w:rPr>
        <w:t xml:space="preserve"> occur in either SBFD or non-SBFD symbols, or the MOs </w:t>
      </w:r>
      <w:r w:rsidRPr="00EA2CE9">
        <w:rPr>
          <w:rFonts w:ascii="Times New Roman" w:eastAsia="微软雅黑" w:hAnsi="Times New Roman" w:cs="Times New Roman"/>
          <w:sz w:val="20"/>
          <w:szCs w:val="20"/>
        </w:rPr>
        <w:t>of the search space</w:t>
      </w:r>
      <w:r w:rsidRPr="00EA2CE9">
        <w:rPr>
          <w:rFonts w:ascii="Times New Roman" w:hAnsi="Times New Roman" w:cs="Times New Roman"/>
          <w:sz w:val="20"/>
          <w:szCs w:val="20"/>
        </w:rPr>
        <w:t xml:space="preserve"> occur in both SBFD and non-SBFD symbols but the associated CORESET does not overlap the </w:t>
      </w:r>
      <w:r w:rsidRPr="00EA2CE9">
        <w:rPr>
          <w:rFonts w:ascii="Times New Roman" w:eastAsia="微软雅黑" w:hAnsi="Times New Roman" w:cs="Times New Roman"/>
          <w:sz w:val="20"/>
          <w:szCs w:val="20"/>
        </w:rPr>
        <w:t>boundary of a DL subband in SBFD symbols.</w:t>
      </w:r>
    </w:p>
    <w:p w14:paraId="18ACEB59" w14:textId="77777777" w:rsidR="005E59BB" w:rsidRPr="00EA2CE9" w:rsidRDefault="005E59BB" w:rsidP="005E59BB">
      <w:pPr>
        <w:rPr>
          <w:rFonts w:ascii="Times New Roman" w:eastAsia="微软雅黑" w:hAnsi="Times New Roman" w:cs="Times New Roman"/>
          <w:sz w:val="20"/>
          <w:szCs w:val="20"/>
        </w:rPr>
      </w:pPr>
      <w:r w:rsidRPr="00EA2CE9">
        <w:rPr>
          <w:rFonts w:ascii="Times New Roman" w:eastAsia="微软雅黑" w:hAnsi="Times New Roman" w:cs="Times New Roman"/>
          <w:sz w:val="20"/>
          <w:szCs w:val="20"/>
        </w:rPr>
        <w:t>If it is agreed to be beneficial that a CORESET and a search space are configured that the MOs of the search space</w:t>
      </w:r>
      <w:r w:rsidRPr="00EA2CE9">
        <w:rPr>
          <w:rFonts w:ascii="Times New Roman" w:hAnsi="Times New Roman" w:cs="Times New Roman"/>
          <w:sz w:val="20"/>
          <w:szCs w:val="20"/>
        </w:rPr>
        <w:t xml:space="preserve"> occur in both SBFD and non-SBFD symbols and the associated CORESET overlaps the </w:t>
      </w:r>
      <w:r w:rsidRPr="00EA2CE9">
        <w:rPr>
          <w:rFonts w:ascii="Times New Roman" w:eastAsia="微软雅黑" w:hAnsi="Times New Roman" w:cs="Times New Roman"/>
          <w:sz w:val="20"/>
          <w:szCs w:val="20"/>
        </w:rPr>
        <w:t>boundary of a DL subband in SBFD symbols, at least the following options can be considered for SBFD-aware UE:</w:t>
      </w:r>
    </w:p>
    <w:p w14:paraId="3CCD6476" w14:textId="77777777" w:rsidR="005E59BB" w:rsidRPr="00EA2CE9" w:rsidRDefault="005E59BB" w:rsidP="005E59BB">
      <w:pPr>
        <w:pStyle w:val="a6"/>
        <w:widowControl/>
        <w:numPr>
          <w:ilvl w:val="0"/>
          <w:numId w:val="42"/>
        </w:numPr>
        <w:overflowPunct w:val="0"/>
        <w:autoSpaceDE w:val="0"/>
        <w:autoSpaceDN w:val="0"/>
        <w:adjustRightInd w:val="0"/>
        <w:ind w:left="714" w:firstLineChars="0" w:hanging="357"/>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Option 1: Separate valid resources for the CORESET in SBFD symbols and in non-SBFD symbols.</w:t>
      </w:r>
    </w:p>
    <w:p w14:paraId="2E93E660" w14:textId="77777777" w:rsidR="005E59BB" w:rsidRPr="00EA2CE9" w:rsidRDefault="005E59BB" w:rsidP="005E59BB">
      <w:pPr>
        <w:pStyle w:val="a6"/>
        <w:widowControl/>
        <w:numPr>
          <w:ilvl w:val="0"/>
          <w:numId w:val="42"/>
        </w:numPr>
        <w:overflowPunct w:val="0"/>
        <w:autoSpaceDE w:val="0"/>
        <w:autoSpaceDN w:val="0"/>
        <w:adjustRightInd w:val="0"/>
        <w:ind w:left="714" w:firstLineChars="0" w:hanging="357"/>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 xml:space="preserve">Option 2: Rate matching or puncturing on the REG(s) of a PDCCH outside DL subband(s). </w:t>
      </w:r>
    </w:p>
    <w:p w14:paraId="7AF9ACBD" w14:textId="77777777" w:rsidR="005E59BB" w:rsidRPr="00EA2CE9" w:rsidRDefault="005E59BB" w:rsidP="005E59BB">
      <w:pPr>
        <w:pStyle w:val="a6"/>
        <w:widowControl/>
        <w:numPr>
          <w:ilvl w:val="0"/>
          <w:numId w:val="42"/>
        </w:numPr>
        <w:overflowPunct w:val="0"/>
        <w:autoSpaceDE w:val="0"/>
        <w:autoSpaceDN w:val="0"/>
        <w:adjustRightInd w:val="0"/>
        <w:ind w:left="714" w:firstLineChars="0" w:hanging="357"/>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Option 3: UE does not monitor a PDCCH candidate if it is mapped to one or more REs that overlap with REs outside DL subband(s).</w:t>
      </w:r>
    </w:p>
    <w:p w14:paraId="5764D3E2" w14:textId="77777777" w:rsidR="005E59BB" w:rsidRPr="00EA2CE9" w:rsidRDefault="005E59BB" w:rsidP="005E59BB">
      <w:pPr>
        <w:pStyle w:val="a6"/>
        <w:widowControl/>
        <w:numPr>
          <w:ilvl w:val="0"/>
          <w:numId w:val="42"/>
        </w:numPr>
        <w:overflowPunct w:val="0"/>
        <w:autoSpaceDE w:val="0"/>
        <w:autoSpaceDN w:val="0"/>
        <w:adjustRightInd w:val="0"/>
        <w:ind w:left="714" w:firstLineChars="0" w:hanging="357"/>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Option 4: Drop search space(s) when the associated CORESET overlaps with RBs outside DL subband(s)</w:t>
      </w:r>
    </w:p>
    <w:p w14:paraId="52215D71" w14:textId="77777777" w:rsidR="005E59BB" w:rsidRPr="00EA2CE9" w:rsidRDefault="005E59BB" w:rsidP="005E59BB">
      <w:pPr>
        <w:pStyle w:val="a6"/>
        <w:widowControl/>
        <w:numPr>
          <w:ilvl w:val="0"/>
          <w:numId w:val="42"/>
        </w:numPr>
        <w:overflowPunct w:val="0"/>
        <w:autoSpaceDE w:val="0"/>
        <w:autoSpaceDN w:val="0"/>
        <w:adjustRightInd w:val="0"/>
        <w:ind w:left="714" w:firstLineChars="0" w:hanging="357"/>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Option 5: Separate search spaces associated with a CORESET in SBFD and non-SBFD symbols</w:t>
      </w:r>
    </w:p>
    <w:p w14:paraId="650A97CF" w14:textId="77777777" w:rsidR="005E59BB" w:rsidRPr="00EA2CE9" w:rsidRDefault="005E59BB" w:rsidP="005E59BB">
      <w:pPr>
        <w:rPr>
          <w:rFonts w:ascii="Times New Roman" w:hAnsi="Times New Roman" w:cs="Times New Roman"/>
          <w:sz w:val="20"/>
          <w:szCs w:val="20"/>
        </w:rPr>
      </w:pPr>
      <w:r w:rsidRPr="00EA2CE9">
        <w:rPr>
          <w:rFonts w:ascii="Times New Roman" w:eastAsia="微软雅黑" w:hAnsi="Times New Roman" w:cs="Times New Roman"/>
          <w:iCs/>
          <w:sz w:val="20"/>
          <w:szCs w:val="20"/>
        </w:rPr>
        <w:t>Note: These options are applicable to at least USS.</w:t>
      </w:r>
    </w:p>
    <w:p w14:paraId="626EBF48" w14:textId="77777777" w:rsidR="005E59BB" w:rsidRPr="00EA2CE9" w:rsidRDefault="005E59BB" w:rsidP="005E59BB">
      <w:pPr>
        <w:rPr>
          <w:rFonts w:ascii="Times New Roman" w:hAnsi="Times New Roman" w:cs="Times New Roman"/>
          <w:sz w:val="20"/>
          <w:szCs w:val="20"/>
          <w:lang w:eastAsia="ko-KR"/>
        </w:rPr>
      </w:pPr>
    </w:p>
    <w:p w14:paraId="4DAD1A40" w14:textId="77777777" w:rsidR="005E59BB" w:rsidRPr="00EA2CE9" w:rsidRDefault="005E59BB" w:rsidP="005E59BB">
      <w:pPr>
        <w:rPr>
          <w:rFonts w:ascii="Times New Roman" w:eastAsia="Malgun Gothic" w:hAnsi="Times New Roman" w:cs="Times New Roman"/>
          <w:bCs/>
          <w:sz w:val="20"/>
          <w:szCs w:val="20"/>
          <w:highlight w:val="green"/>
        </w:rPr>
      </w:pPr>
      <w:r w:rsidRPr="00EA2CE9">
        <w:rPr>
          <w:rFonts w:ascii="Times New Roman" w:eastAsia="Malgun Gothic" w:hAnsi="Times New Roman" w:cs="Times New Roman"/>
          <w:bCs/>
          <w:sz w:val="20"/>
          <w:szCs w:val="20"/>
          <w:highlight w:val="green"/>
        </w:rPr>
        <w:t>Agreement</w:t>
      </w:r>
    </w:p>
    <w:p w14:paraId="04D4F513" w14:textId="77777777" w:rsidR="005E59BB" w:rsidRPr="00EA2CE9" w:rsidRDefault="005E59BB" w:rsidP="005E59BB">
      <w:pPr>
        <w:rPr>
          <w:rFonts w:ascii="Times New Roman" w:eastAsia="Malgun Gothic" w:hAnsi="Times New Roman" w:cs="Times New Roman"/>
          <w:bCs/>
          <w:sz w:val="20"/>
          <w:szCs w:val="20"/>
        </w:rPr>
      </w:pPr>
      <w:r w:rsidRPr="00EA2CE9">
        <w:rPr>
          <w:rFonts w:ascii="Times New Roman" w:eastAsia="Malgun Gothic" w:hAnsi="Times New Roman" w:cs="Times New Roman"/>
          <w:bCs/>
          <w:sz w:val="20"/>
          <w:szCs w:val="20"/>
        </w:rPr>
        <w:t>The following conclusion is to be captured in the TR</w:t>
      </w:r>
    </w:p>
    <w:p w14:paraId="78CA9BFC" w14:textId="77777777" w:rsidR="005E59BB" w:rsidRPr="00EA2CE9" w:rsidRDefault="005E59BB" w:rsidP="005E59BB">
      <w:pPr>
        <w:pStyle w:val="a6"/>
        <w:widowControl/>
        <w:numPr>
          <w:ilvl w:val="0"/>
          <w:numId w:val="43"/>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For the methods agreed to be studied for inter-UE inter-subband CLI measurement, Method #2 and Method #3 can be used for identifying the aggressor UE(s) if orthogonal resources are allocated for different aggressor UE(s); and Method #2 and #3 can at least provide higher interference signal strength than inter-subband interference leakage based measurements in Method #1. Furthermore, such measurement is not subject to inter-cell DL interference.</w:t>
      </w:r>
    </w:p>
    <w:p w14:paraId="0FCF1AB2" w14:textId="77777777" w:rsidR="005E59BB" w:rsidRPr="00EA2CE9" w:rsidRDefault="005E59BB" w:rsidP="005E59BB">
      <w:pPr>
        <w:pStyle w:val="a6"/>
        <w:widowControl/>
        <w:numPr>
          <w:ilvl w:val="0"/>
          <w:numId w:val="43"/>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It is feasible for UE to measure RSRP/RSSI within UL subband if within active DL BWP and receive DL in DL subband(s) simultaneously similar as simultaneous RSRP/RSSI measurement and DL reception in Rel-16.</w:t>
      </w:r>
    </w:p>
    <w:p w14:paraId="173FD3CB" w14:textId="77777777" w:rsidR="005E59BB" w:rsidRPr="00EA2CE9" w:rsidRDefault="005E59BB" w:rsidP="005E59BB">
      <w:pPr>
        <w:pStyle w:val="a6"/>
        <w:widowControl/>
        <w:numPr>
          <w:ilvl w:val="0"/>
          <w:numId w:val="43"/>
        </w:numPr>
        <w:overflowPunct w:val="0"/>
        <w:autoSpaceDE w:val="0"/>
        <w:autoSpaceDN w:val="0"/>
        <w:adjustRightInd w:val="0"/>
        <w:spacing w:after="180"/>
        <w:ind w:firstLineChars="0"/>
        <w:contextualSpacing/>
        <w:jc w:val="left"/>
        <w:textAlignment w:val="baseline"/>
        <w:rPr>
          <w:rFonts w:ascii="Times New Roman" w:hAnsi="Times New Roman" w:cs="Times New Roman"/>
          <w:sz w:val="20"/>
          <w:szCs w:val="20"/>
        </w:rPr>
      </w:pPr>
      <w:r w:rsidRPr="00EA2CE9">
        <w:rPr>
          <w:rFonts w:ascii="Times New Roman" w:hAnsi="Times New Roman" w:cs="Times New Roman"/>
          <w:sz w:val="20"/>
          <w:szCs w:val="20"/>
        </w:rPr>
        <w:t>The existing CLI measurement and report framework can be reused to support RSRP/RSSI measurements within UL subband when UL subband is confined within active DL BWP.</w:t>
      </w:r>
    </w:p>
    <w:p w14:paraId="06ACBDE9" w14:textId="77777777" w:rsidR="005E59BB" w:rsidRPr="00EA2CE9" w:rsidRDefault="005E59BB" w:rsidP="005E59BB">
      <w:pPr>
        <w:rPr>
          <w:rFonts w:ascii="Times New Roman" w:eastAsia="Malgun Gothic" w:hAnsi="Times New Roman" w:cs="Times New Roman"/>
          <w:bCs/>
          <w:sz w:val="20"/>
          <w:szCs w:val="20"/>
          <w:highlight w:val="green"/>
        </w:rPr>
      </w:pPr>
      <w:r w:rsidRPr="00EA2CE9">
        <w:rPr>
          <w:rFonts w:ascii="Times New Roman" w:eastAsia="Malgun Gothic" w:hAnsi="Times New Roman" w:cs="Times New Roman"/>
          <w:bCs/>
          <w:sz w:val="20"/>
          <w:szCs w:val="20"/>
          <w:highlight w:val="green"/>
        </w:rPr>
        <w:t>Agreement</w:t>
      </w:r>
    </w:p>
    <w:p w14:paraId="2BFE38BC" w14:textId="77777777" w:rsidR="005E59BB" w:rsidRPr="00EA2CE9" w:rsidRDefault="005E59BB" w:rsidP="005E59BB">
      <w:pPr>
        <w:rPr>
          <w:rFonts w:ascii="Times New Roman" w:eastAsia="Malgun Gothic" w:hAnsi="Times New Roman" w:cs="Times New Roman"/>
          <w:sz w:val="20"/>
          <w:szCs w:val="20"/>
        </w:rPr>
      </w:pPr>
      <w:r w:rsidRPr="00EA2CE9">
        <w:rPr>
          <w:rFonts w:ascii="Times New Roman" w:eastAsia="Malgun Gothic" w:hAnsi="Times New Roman" w:cs="Times New Roman"/>
          <w:sz w:val="20"/>
          <w:szCs w:val="20"/>
        </w:rPr>
        <w:t>The following conclusion is to be captured in the TR</w:t>
      </w:r>
    </w:p>
    <w:p w14:paraId="52D35AC3" w14:textId="77777777" w:rsidR="005E59BB" w:rsidRPr="00EA2CE9" w:rsidRDefault="005E59BB" w:rsidP="005E59BB">
      <w:pPr>
        <w:rPr>
          <w:rFonts w:ascii="Times New Roman" w:eastAsia="宋体" w:hAnsi="Times New Roman" w:cs="Times New Roman"/>
          <w:sz w:val="20"/>
          <w:szCs w:val="20"/>
        </w:rPr>
      </w:pPr>
      <w:r w:rsidRPr="00EA2CE9">
        <w:rPr>
          <w:rFonts w:ascii="Times New Roman" w:eastAsia="Malgun Gothic" w:hAnsi="Times New Roman" w:cs="Times New Roman"/>
          <w:sz w:val="20"/>
          <w:szCs w:val="20"/>
        </w:rPr>
        <w:lastRenderedPageBreak/>
        <w:t xml:space="preserve">If SBFD-aware UEs are not allowed to </w:t>
      </w:r>
      <w:r w:rsidRPr="00EA2CE9">
        <w:rPr>
          <w:rFonts w:ascii="Times New Roman" w:eastAsia="宋体" w:hAnsi="Times New Roman" w:cs="Times New Roman"/>
          <w:sz w:val="20"/>
          <w:szCs w:val="20"/>
        </w:rPr>
        <w:t xml:space="preserve">transmit in the SSB symbol but is allowed to receive within the DL BWP in the SSB symbol, negative impact on SSB detection and measurement can be avoided but </w:t>
      </w:r>
      <w:r w:rsidRPr="00EA2CE9">
        <w:rPr>
          <w:rFonts w:ascii="Times New Roman" w:eastAsia="Malgun Gothic" w:hAnsi="Times New Roman" w:cs="Times New Roman"/>
          <w:sz w:val="20"/>
          <w:szCs w:val="20"/>
        </w:rPr>
        <w:t>UL performance may be degraded due to fewer UL opportunities.</w:t>
      </w:r>
    </w:p>
    <w:p w14:paraId="114DDC36" w14:textId="77777777" w:rsidR="005E59BB" w:rsidRPr="00EA2CE9" w:rsidRDefault="005E59BB" w:rsidP="005E59BB">
      <w:pPr>
        <w:rPr>
          <w:rFonts w:ascii="Times New Roman" w:eastAsia="Malgun Gothic" w:hAnsi="Times New Roman" w:cs="Times New Roman"/>
          <w:sz w:val="20"/>
          <w:szCs w:val="20"/>
        </w:rPr>
      </w:pPr>
      <w:r w:rsidRPr="00EA2CE9">
        <w:rPr>
          <w:rFonts w:ascii="Times New Roman" w:eastAsia="宋体" w:hAnsi="Times New Roman" w:cs="Times New Roman"/>
          <w:sz w:val="20"/>
          <w:szCs w:val="20"/>
        </w:rPr>
        <w:t>If SBFD-aware UE</w:t>
      </w:r>
      <w:r w:rsidRPr="00EA2CE9">
        <w:rPr>
          <w:rFonts w:ascii="Times New Roman" w:eastAsia="Malgun Gothic" w:hAnsi="Times New Roman" w:cs="Times New Roman"/>
          <w:sz w:val="20"/>
          <w:szCs w:val="20"/>
        </w:rPr>
        <w:t xml:space="preserve"> </w:t>
      </w:r>
      <w:r w:rsidRPr="00EA2CE9">
        <w:rPr>
          <w:rFonts w:ascii="Times New Roman" w:eastAsia="宋体" w:hAnsi="Times New Roman" w:cs="Times New Roman"/>
          <w:sz w:val="20"/>
          <w:szCs w:val="20"/>
        </w:rPr>
        <w:t>is allowed to</w:t>
      </w:r>
      <w:r w:rsidRPr="00EA2CE9">
        <w:rPr>
          <w:rFonts w:ascii="Times New Roman" w:eastAsia="Malgun Gothic" w:hAnsi="Times New Roman" w:cs="Times New Roman"/>
          <w:sz w:val="20"/>
          <w:szCs w:val="20"/>
        </w:rPr>
        <w:t xml:space="preserve"> </w:t>
      </w:r>
      <w:r w:rsidRPr="00EA2CE9">
        <w:rPr>
          <w:rFonts w:ascii="Times New Roman" w:eastAsia="宋体" w:hAnsi="Times New Roman" w:cs="Times New Roman"/>
          <w:sz w:val="20"/>
          <w:szCs w:val="20"/>
        </w:rPr>
        <w:t>transmit in the SSB symbol, the UE may only transmit UL in an UL subband depending on gNB scheduling, configuration, UE measurement or priority rule. There may be negative impact on SSB detection and measurement if the SBFD-aware UE is requested to transmit in the SSB symbol.</w:t>
      </w:r>
    </w:p>
    <w:p w14:paraId="7305B046" w14:textId="77777777" w:rsidR="005E59BB" w:rsidRPr="00EA2CE9" w:rsidRDefault="005E59BB" w:rsidP="005E59BB">
      <w:pPr>
        <w:rPr>
          <w:rFonts w:ascii="Times New Roman" w:hAnsi="Times New Roman" w:cs="Times New Roman"/>
          <w:sz w:val="20"/>
          <w:szCs w:val="20"/>
          <w:lang w:eastAsia="ko-KR"/>
        </w:rPr>
      </w:pPr>
    </w:p>
    <w:p w14:paraId="3C485129" w14:textId="77777777" w:rsidR="005E59BB" w:rsidRPr="00EA2CE9" w:rsidRDefault="005E59BB" w:rsidP="005E59BB">
      <w:pPr>
        <w:rPr>
          <w:rFonts w:ascii="Times New Roman" w:eastAsia="Malgun Gothic" w:hAnsi="Times New Roman" w:cs="Times New Roman"/>
          <w:bCs/>
          <w:sz w:val="20"/>
          <w:szCs w:val="20"/>
          <w:highlight w:val="green"/>
        </w:rPr>
      </w:pPr>
      <w:r w:rsidRPr="00EA2CE9">
        <w:rPr>
          <w:rFonts w:ascii="Times New Roman" w:eastAsia="Malgun Gothic" w:hAnsi="Times New Roman" w:cs="Times New Roman"/>
          <w:bCs/>
          <w:sz w:val="20"/>
          <w:szCs w:val="20"/>
          <w:highlight w:val="green"/>
        </w:rPr>
        <w:t>Agreement</w:t>
      </w:r>
    </w:p>
    <w:p w14:paraId="3D5E62BE" w14:textId="77777777" w:rsidR="005E59BB" w:rsidRPr="00EA2CE9" w:rsidRDefault="005E59BB" w:rsidP="005E59BB">
      <w:pPr>
        <w:rPr>
          <w:rFonts w:ascii="Times New Roman" w:eastAsia="Malgun Gothic" w:hAnsi="Times New Roman" w:cs="Times New Roman"/>
          <w:sz w:val="20"/>
          <w:szCs w:val="20"/>
        </w:rPr>
      </w:pPr>
      <w:r w:rsidRPr="00EA2CE9">
        <w:rPr>
          <w:rFonts w:ascii="Times New Roman" w:eastAsia="Malgun Gothic" w:hAnsi="Times New Roman" w:cs="Times New Roman"/>
          <w:sz w:val="20"/>
          <w:szCs w:val="20"/>
        </w:rPr>
        <w:t>The following conclusion is to be captured in the TR</w:t>
      </w:r>
    </w:p>
    <w:p w14:paraId="68FEEC7C" w14:textId="77777777" w:rsidR="005E59BB" w:rsidRPr="00EA2CE9" w:rsidRDefault="005E59BB" w:rsidP="005E59BB">
      <w:pPr>
        <w:rPr>
          <w:rFonts w:ascii="Times New Roman" w:eastAsia="Malgun Gothic" w:hAnsi="Times New Roman" w:cs="Times New Roman"/>
          <w:sz w:val="20"/>
          <w:szCs w:val="20"/>
          <w:lang w:eastAsia="x-none"/>
        </w:rPr>
      </w:pPr>
      <w:r w:rsidRPr="00EA2CE9">
        <w:rPr>
          <w:rFonts w:ascii="Times New Roman" w:eastAsia="Malgun Gothic" w:hAnsi="Times New Roman" w:cs="Times New Roman"/>
          <w:sz w:val="20"/>
          <w:szCs w:val="20"/>
          <w:lang w:eastAsia="x-none"/>
        </w:rPr>
        <w:t>For a physical channel/signal occasion mapped to SBFD and non-SBFD symbols within a slot if any, the following options for UE transmission/reception can be considered in the normative stage</w:t>
      </w:r>
    </w:p>
    <w:p w14:paraId="16C34C9B" w14:textId="77777777" w:rsidR="005E59BB" w:rsidRPr="00EA2CE9" w:rsidRDefault="005E59BB" w:rsidP="005E59BB">
      <w:pPr>
        <w:widowControl/>
        <w:numPr>
          <w:ilvl w:val="0"/>
          <w:numId w:val="44"/>
        </w:numPr>
        <w:suppressAutoHyphens/>
        <w:contextualSpacing/>
        <w:jc w:val="left"/>
        <w:rPr>
          <w:rFonts w:ascii="Times New Roman" w:eastAsia="Malgun Gothic" w:hAnsi="Times New Roman" w:cs="Times New Roman"/>
          <w:sz w:val="20"/>
          <w:szCs w:val="20"/>
        </w:rPr>
      </w:pPr>
      <w:r w:rsidRPr="00EA2CE9">
        <w:rPr>
          <w:rFonts w:ascii="Times New Roman" w:eastAsia="Malgun Gothic" w:hAnsi="Times New Roman" w:cs="Times New Roman"/>
          <w:sz w:val="20"/>
          <w:szCs w:val="20"/>
        </w:rPr>
        <w:t>Option 1: UE does not transmit or receive the physical channel/signal within the slot.</w:t>
      </w:r>
    </w:p>
    <w:p w14:paraId="5D5E9DF0" w14:textId="77777777" w:rsidR="005E59BB" w:rsidRPr="00EA2CE9" w:rsidRDefault="005E59BB" w:rsidP="005E59BB">
      <w:pPr>
        <w:widowControl/>
        <w:numPr>
          <w:ilvl w:val="0"/>
          <w:numId w:val="44"/>
        </w:numPr>
        <w:suppressAutoHyphens/>
        <w:contextualSpacing/>
        <w:jc w:val="left"/>
        <w:rPr>
          <w:rFonts w:ascii="Times New Roman" w:eastAsia="Malgun Gothic" w:hAnsi="Times New Roman" w:cs="Times New Roman"/>
          <w:sz w:val="20"/>
          <w:szCs w:val="20"/>
        </w:rPr>
      </w:pPr>
      <w:r w:rsidRPr="00EA2CE9">
        <w:rPr>
          <w:rFonts w:ascii="Times New Roman" w:eastAsia="Malgun Gothic" w:hAnsi="Times New Roman" w:cs="Times New Roman"/>
          <w:sz w:val="20"/>
          <w:szCs w:val="20"/>
        </w:rPr>
        <w:t>Option 2: UE can transmit or receive the physical channel/signal within the slot only under certain conditions.</w:t>
      </w:r>
    </w:p>
    <w:p w14:paraId="11DDF2E8" w14:textId="77777777" w:rsidR="005E59BB" w:rsidRPr="00EA2CE9" w:rsidRDefault="005E59BB" w:rsidP="005E59BB">
      <w:pPr>
        <w:widowControl/>
        <w:numPr>
          <w:ilvl w:val="1"/>
          <w:numId w:val="44"/>
        </w:numPr>
        <w:suppressAutoHyphens/>
        <w:contextualSpacing/>
        <w:jc w:val="left"/>
        <w:rPr>
          <w:rFonts w:ascii="Times New Roman" w:eastAsia="Malgun Gothic" w:hAnsi="Times New Roman" w:cs="Times New Roman"/>
          <w:sz w:val="20"/>
          <w:szCs w:val="20"/>
        </w:rPr>
      </w:pPr>
      <w:r w:rsidRPr="00EA2CE9">
        <w:rPr>
          <w:rFonts w:ascii="Times New Roman" w:eastAsia="Malgun Gothic" w:hAnsi="Times New Roman" w:cs="Times New Roman"/>
          <w:sz w:val="20"/>
          <w:szCs w:val="20"/>
        </w:rPr>
        <w:t>The conditions may depend on at least the following: whether or not phase continuity can be maintained across SBFD and non-SBFD symbols, whether or not there are same or different transmission/reception parameters e.g. power control, spatial/QCL, UL timing etc. applied in SBFD and non-SBFD symbols, and whether or not there is a guard period between the SBFD and non-SBFD symbols, etc.</w:t>
      </w:r>
    </w:p>
    <w:p w14:paraId="0ABC6548" w14:textId="77777777" w:rsidR="005E59BB" w:rsidRPr="00EA2CE9" w:rsidRDefault="005E59BB" w:rsidP="005E59BB">
      <w:pPr>
        <w:widowControl/>
        <w:numPr>
          <w:ilvl w:val="0"/>
          <w:numId w:val="44"/>
        </w:numPr>
        <w:suppressAutoHyphens/>
        <w:contextualSpacing/>
        <w:jc w:val="left"/>
        <w:rPr>
          <w:rFonts w:ascii="Times New Roman" w:eastAsia="Malgun Gothic" w:hAnsi="Times New Roman" w:cs="Times New Roman"/>
          <w:sz w:val="20"/>
          <w:szCs w:val="20"/>
        </w:rPr>
      </w:pPr>
      <w:r w:rsidRPr="00EA2CE9">
        <w:rPr>
          <w:rFonts w:ascii="Times New Roman" w:eastAsia="Malgun Gothic" w:hAnsi="Times New Roman" w:cs="Times New Roman"/>
          <w:sz w:val="20"/>
          <w:szCs w:val="20"/>
        </w:rPr>
        <w:t>Other options are not precluded</w:t>
      </w:r>
    </w:p>
    <w:p w14:paraId="78863B11" w14:textId="77777777" w:rsidR="005E59BB" w:rsidRPr="00EA2CE9" w:rsidRDefault="005E59BB" w:rsidP="005E59BB">
      <w:pPr>
        <w:rPr>
          <w:rFonts w:ascii="Times New Roman" w:hAnsi="Times New Roman" w:cs="Times New Roman"/>
          <w:sz w:val="20"/>
          <w:szCs w:val="20"/>
          <w:lang w:eastAsia="ko-KR"/>
        </w:rPr>
      </w:pPr>
    </w:p>
    <w:p w14:paraId="5094F90E" w14:textId="77777777" w:rsidR="005E59BB" w:rsidRPr="00EA2CE9" w:rsidRDefault="005E59BB" w:rsidP="005E59BB">
      <w:pPr>
        <w:rPr>
          <w:rFonts w:ascii="Times New Roman" w:hAnsi="Times New Roman" w:cs="Times New Roman"/>
          <w:sz w:val="20"/>
          <w:szCs w:val="20"/>
          <w:highlight w:val="green"/>
          <w:lang w:eastAsia="ko-KR"/>
        </w:rPr>
      </w:pPr>
      <w:r w:rsidRPr="00EA2CE9">
        <w:rPr>
          <w:rFonts w:ascii="Times New Roman" w:hAnsi="Times New Roman" w:cs="Times New Roman"/>
          <w:sz w:val="20"/>
          <w:szCs w:val="20"/>
          <w:highlight w:val="green"/>
          <w:lang w:eastAsia="ko-KR"/>
        </w:rPr>
        <w:t>Agreement</w:t>
      </w:r>
    </w:p>
    <w:p w14:paraId="7E236DEA" w14:textId="77777777" w:rsidR="005E59BB" w:rsidRPr="00EA2CE9" w:rsidRDefault="005E59BB" w:rsidP="005E59BB">
      <w:pPr>
        <w:rPr>
          <w:rFonts w:ascii="Times New Roman" w:eastAsia="Malgun Gothic" w:hAnsi="Times New Roman" w:cs="Times New Roman"/>
          <w:sz w:val="20"/>
          <w:szCs w:val="20"/>
        </w:rPr>
      </w:pPr>
      <w:r w:rsidRPr="00EA2CE9">
        <w:rPr>
          <w:rFonts w:ascii="Times New Roman" w:eastAsia="Malgun Gothic" w:hAnsi="Times New Roman" w:cs="Times New Roman"/>
          <w:sz w:val="20"/>
          <w:szCs w:val="20"/>
        </w:rPr>
        <w:t>The following conclusion is to be captured in the TR</w:t>
      </w:r>
    </w:p>
    <w:p w14:paraId="303CB66D" w14:textId="77777777" w:rsidR="005E59BB" w:rsidRPr="00EA2CE9" w:rsidRDefault="005E59BB" w:rsidP="005E59BB">
      <w:pPr>
        <w:rPr>
          <w:rFonts w:ascii="Times New Roman" w:eastAsia="Malgun Gothic" w:hAnsi="Times New Roman" w:cs="Times New Roman"/>
          <w:sz w:val="20"/>
          <w:szCs w:val="20"/>
        </w:rPr>
      </w:pPr>
      <w:r w:rsidRPr="00EA2CE9">
        <w:rPr>
          <w:rFonts w:ascii="Times New Roman" w:eastAsia="Malgun Gothic" w:hAnsi="Times New Roman" w:cs="Times New Roman"/>
          <w:sz w:val="20"/>
          <w:szCs w:val="20"/>
        </w:rPr>
        <w:t>For SRS, PUCCH and PUSCH on SBFD symbols and non-SBFD symbols in different slots, it may be beneficial to have separate resources, FH parameters, UL power control parameters and/or beam/spatial relation.</w:t>
      </w:r>
    </w:p>
    <w:p w14:paraId="7FECA9B6" w14:textId="77777777" w:rsidR="005E59BB" w:rsidRDefault="005E59BB"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p>
    <w:p w14:paraId="5398B674" w14:textId="3917C950" w:rsidR="006F2B0A" w:rsidRPr="00945BEF" w:rsidRDefault="006F2B0A" w:rsidP="00C148F6">
      <w:pPr>
        <w:widowControl/>
        <w:overflowPunct w:val="0"/>
        <w:autoSpaceDE w:val="0"/>
        <w:autoSpaceDN w:val="0"/>
        <w:adjustRightInd w:val="0"/>
        <w:spacing w:after="180"/>
        <w:contextualSpacing/>
        <w:jc w:val="left"/>
        <w:textAlignment w:val="baseline"/>
        <w:rPr>
          <w:rFonts w:ascii="Times New Roman" w:hAnsi="Times New Roman" w:cs="Times New Roman"/>
          <w:sz w:val="20"/>
          <w:szCs w:val="20"/>
        </w:rPr>
      </w:pPr>
      <w:r w:rsidRPr="00945BEF">
        <w:rPr>
          <w:rFonts w:ascii="Times New Roman" w:hAnsi="Times New Roman" w:cs="Times New Roman"/>
          <w:sz w:val="20"/>
          <w:szCs w:val="20"/>
        </w:rPr>
        <w:t xml:space="preserve">In this contribution, we </w:t>
      </w:r>
      <w:r w:rsidR="00144AE7" w:rsidRPr="00945BEF">
        <w:rPr>
          <w:rFonts w:ascii="Times New Roman" w:hAnsi="Times New Roman" w:cs="Times New Roman"/>
          <w:sz w:val="20"/>
          <w:szCs w:val="20"/>
        </w:rPr>
        <w:t xml:space="preserve">further </w:t>
      </w:r>
      <w:r w:rsidRPr="00945BEF">
        <w:rPr>
          <w:rFonts w:ascii="Times New Roman" w:hAnsi="Times New Roman" w:cs="Times New Roman"/>
          <w:sz w:val="20"/>
          <w:szCs w:val="20"/>
        </w:rPr>
        <w:t xml:space="preserve">provide our considerations </w:t>
      </w:r>
      <w:r w:rsidR="00164469" w:rsidRPr="00945BEF">
        <w:rPr>
          <w:rFonts w:ascii="Times New Roman" w:hAnsi="Times New Roman" w:cs="Times New Roman"/>
          <w:sz w:val="20"/>
          <w:szCs w:val="20"/>
        </w:rPr>
        <w:t xml:space="preserve">on </w:t>
      </w:r>
      <w:r w:rsidR="00164469" w:rsidRPr="00945BEF">
        <w:rPr>
          <w:rFonts w:ascii="Times New Roman" w:hAnsi="Times New Roman" w:cs="Times New Roman"/>
          <w:sz w:val="20"/>
          <w:szCs w:val="20"/>
          <w:lang w:eastAsia="fi-FI"/>
        </w:rPr>
        <w:t>subband non-overlapping full duplex</w:t>
      </w:r>
      <w:r w:rsidRPr="00945BEF">
        <w:rPr>
          <w:rFonts w:ascii="Times New Roman" w:hAnsi="Times New Roman" w:cs="Times New Roman"/>
          <w:sz w:val="20"/>
          <w:szCs w:val="20"/>
        </w:rPr>
        <w:t>.</w:t>
      </w:r>
    </w:p>
    <w:p w14:paraId="249C551C" w14:textId="77777777" w:rsidR="000A5CDA" w:rsidRPr="00945BEF" w:rsidRDefault="00D17B0E" w:rsidP="00481074">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Time and frequency location of SBFD</w:t>
      </w:r>
    </w:p>
    <w:p w14:paraId="0C699F0F" w14:textId="760A4C3F" w:rsidR="000651A8" w:rsidRPr="004054CA" w:rsidRDefault="00B65C18" w:rsidP="004054CA">
      <w:pPr>
        <w:widowControl/>
        <w:spacing w:after="120"/>
        <w:rPr>
          <w:rFonts w:ascii="Times New Roman" w:hAnsi="Times New Roman" w:cs="Times New Roman"/>
          <w:kern w:val="0"/>
          <w:sz w:val="20"/>
          <w:szCs w:val="20"/>
          <w:lang w:val="x-none"/>
        </w:rPr>
      </w:pPr>
      <w:r w:rsidRPr="00945BEF">
        <w:rPr>
          <w:rFonts w:ascii="Times New Roman" w:hAnsi="Times New Roman" w:cs="Times New Roman"/>
          <w:kern w:val="0"/>
          <w:sz w:val="20"/>
          <w:szCs w:val="20"/>
          <w:lang w:val="en-GB"/>
        </w:rPr>
        <w:t>This contribution introduce two kinds of subband resource allocation including semi-static resource allocation and dynamic resource allocation.</w:t>
      </w:r>
    </w:p>
    <w:p w14:paraId="0BE48322" w14:textId="77777777" w:rsidR="00D17B0E" w:rsidRPr="00945BEF" w:rsidRDefault="00D17B0E" w:rsidP="00577C28">
      <w:pPr>
        <w:pStyle w:val="2"/>
        <w:numPr>
          <w:ilvl w:val="1"/>
          <w:numId w:val="7"/>
        </w:numPr>
        <w:overflowPunct w:val="0"/>
        <w:autoSpaceDE w:val="0"/>
        <w:autoSpaceDN w:val="0"/>
        <w:adjustRightInd w:val="0"/>
        <w:spacing w:before="180" w:after="180" w:line="240" w:lineRule="auto"/>
        <w:ind w:left="578" w:hanging="578"/>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Time location</w:t>
      </w:r>
      <w:r w:rsidR="003C47E7" w:rsidRPr="00945BEF">
        <w:rPr>
          <w:rFonts w:ascii="Times New Roman" w:eastAsia="Batang" w:hAnsi="Times New Roman" w:cs="Times New Roman"/>
          <w:bCs w:val="0"/>
          <w:color w:val="auto"/>
          <w:szCs w:val="24"/>
          <w:lang w:eastAsia="ja-JP"/>
        </w:rPr>
        <w:t xml:space="preserve"> of SBFD</w:t>
      </w:r>
    </w:p>
    <w:p w14:paraId="7B3C4536" w14:textId="384A6311" w:rsidR="004D4D3B" w:rsidRDefault="004A32E5" w:rsidP="004A32E5">
      <w:pPr>
        <w:rPr>
          <w:rFonts w:ascii="Times New Roman" w:hAnsi="Times New Roman" w:cs="Times New Roman"/>
          <w:sz w:val="20"/>
          <w:szCs w:val="20"/>
        </w:rPr>
      </w:pPr>
      <w:r w:rsidRPr="00945BEF">
        <w:rPr>
          <w:rFonts w:ascii="Times New Roman" w:hAnsi="Times New Roman" w:cs="Times New Roman"/>
          <w:sz w:val="20"/>
          <w:szCs w:val="20"/>
          <w:lang w:eastAsia="ja-JP"/>
        </w:rPr>
        <w:t xml:space="preserve">In terms of the below agreement of </w:t>
      </w:r>
      <w:r w:rsidRPr="00945BEF">
        <w:rPr>
          <w:rFonts w:ascii="Times New Roman" w:hAnsi="Times New Roman" w:cs="Times New Roman"/>
          <w:sz w:val="20"/>
          <w:szCs w:val="20"/>
        </w:rPr>
        <w:t>RAN1 #11</w:t>
      </w:r>
      <w:r>
        <w:rPr>
          <w:rFonts w:ascii="Times New Roman" w:hAnsi="Times New Roman" w:cs="Times New Roman"/>
          <w:sz w:val="20"/>
          <w:szCs w:val="20"/>
        </w:rPr>
        <w:t>2</w:t>
      </w:r>
      <w:r w:rsidRPr="00945BEF">
        <w:rPr>
          <w:rFonts w:ascii="Times New Roman" w:hAnsi="Times New Roman" w:cs="Times New Roman"/>
          <w:sz w:val="20"/>
          <w:szCs w:val="20"/>
        </w:rPr>
        <w:t>bis-e meeting</w:t>
      </w:r>
      <w:r w:rsidR="005743E5">
        <w:rPr>
          <w:rFonts w:ascii="Times New Roman" w:hAnsi="Times New Roman" w:cs="Times New Roman"/>
          <w:sz w:val="20"/>
          <w:szCs w:val="20"/>
        </w:rPr>
        <w:t xml:space="preserve"> [2]</w:t>
      </w:r>
      <w:r>
        <w:rPr>
          <w:rFonts w:ascii="Times New Roman" w:hAnsi="Times New Roman" w:cs="Times New Roman"/>
          <w:sz w:val="20"/>
          <w:szCs w:val="20"/>
        </w:rPr>
        <w:t>, we have the following agreement</w:t>
      </w:r>
    </w:p>
    <w:tbl>
      <w:tblPr>
        <w:tblStyle w:val="ad"/>
        <w:tblW w:w="0" w:type="auto"/>
        <w:tblLook w:val="04A0" w:firstRow="1" w:lastRow="0" w:firstColumn="1" w:lastColumn="0" w:noHBand="0" w:noVBand="1"/>
      </w:tblPr>
      <w:tblGrid>
        <w:gridCol w:w="9060"/>
      </w:tblGrid>
      <w:tr w:rsidR="004A32E5" w14:paraId="6DC4C2C0" w14:textId="77777777" w:rsidTr="004A32E5">
        <w:tc>
          <w:tcPr>
            <w:tcW w:w="9060" w:type="dxa"/>
          </w:tcPr>
          <w:p w14:paraId="307037DD" w14:textId="77777777" w:rsidR="004A32E5" w:rsidRPr="004A32E5" w:rsidRDefault="004A32E5" w:rsidP="004A32E5">
            <w:pPr>
              <w:rPr>
                <w:b/>
                <w:bCs/>
                <w:highlight w:val="green"/>
                <w:lang w:eastAsia="ko-KR"/>
              </w:rPr>
            </w:pPr>
            <w:r w:rsidRPr="004A32E5">
              <w:rPr>
                <w:b/>
                <w:bCs/>
                <w:highlight w:val="green"/>
                <w:lang w:eastAsia="ko-KR"/>
              </w:rPr>
              <w:t>Agreement</w:t>
            </w:r>
          </w:p>
          <w:p w14:paraId="5C1BD35A" w14:textId="77777777" w:rsidR="004A32E5" w:rsidRPr="004A32E5" w:rsidRDefault="004A32E5" w:rsidP="004A32E5">
            <w:pPr>
              <w:pStyle w:val="a6"/>
              <w:tabs>
                <w:tab w:val="left" w:pos="0"/>
              </w:tabs>
              <w:ind w:firstLine="400"/>
              <w:rPr>
                <w:rFonts w:eastAsia="Malgun Gothic"/>
              </w:rPr>
            </w:pPr>
            <w:r w:rsidRPr="004A32E5">
              <w:rPr>
                <w:rFonts w:eastAsia="Malgun Gothic"/>
              </w:rPr>
              <w:t>Study whether the transmission/reception occasion of a physical channel/signal can be mapped to SBFD and non-SBFD symbols within a slot for a UE, and whether a UE can transmit/receive in the occasion mapped to SBFD symbols and non-SBFD symbols including:</w:t>
            </w:r>
          </w:p>
          <w:p w14:paraId="32881B22" w14:textId="77777777" w:rsidR="004A32E5" w:rsidRPr="004A32E5" w:rsidRDefault="004A32E5" w:rsidP="004A32E5">
            <w:pPr>
              <w:widowControl/>
              <w:numPr>
                <w:ilvl w:val="0"/>
                <w:numId w:val="34"/>
              </w:numPr>
              <w:jc w:val="left"/>
              <w:rPr>
                <w:rFonts w:eastAsia="Malgun Gothic"/>
              </w:rPr>
            </w:pPr>
            <w:r w:rsidRPr="004A32E5">
              <w:rPr>
                <w:rFonts w:eastAsia="Malgun Gothic"/>
              </w:rPr>
              <w:t>Use-case(s) including the locations and number of switching points of the SBFD and non-SBFD symbols in the slot.</w:t>
            </w:r>
          </w:p>
          <w:p w14:paraId="2A85AF5C" w14:textId="77777777" w:rsidR="004A32E5" w:rsidRPr="004A32E5" w:rsidRDefault="004A32E5" w:rsidP="004A32E5">
            <w:pPr>
              <w:widowControl/>
              <w:numPr>
                <w:ilvl w:val="0"/>
                <w:numId w:val="34"/>
              </w:numPr>
              <w:jc w:val="left"/>
              <w:rPr>
                <w:rFonts w:eastAsia="Malgun Gothic"/>
              </w:rPr>
            </w:pPr>
            <w:r w:rsidRPr="004A32E5">
              <w:rPr>
                <w:rFonts w:eastAsia="Malgun Gothic"/>
              </w:rPr>
              <w:t>Potential benefits if any</w:t>
            </w:r>
          </w:p>
          <w:p w14:paraId="65A52540" w14:textId="77777777" w:rsidR="004A32E5" w:rsidRPr="004A32E5" w:rsidRDefault="004A32E5" w:rsidP="004A32E5">
            <w:pPr>
              <w:widowControl/>
              <w:numPr>
                <w:ilvl w:val="0"/>
                <w:numId w:val="34"/>
              </w:numPr>
              <w:jc w:val="left"/>
              <w:rPr>
                <w:rFonts w:eastAsia="Malgun Gothic"/>
              </w:rPr>
            </w:pPr>
            <w:r w:rsidRPr="004A32E5">
              <w:rPr>
                <w:rFonts w:eastAsia="Malgun Gothic"/>
              </w:rPr>
              <w:t>Phase continuity</w:t>
            </w:r>
          </w:p>
          <w:p w14:paraId="0B92F75F" w14:textId="77777777" w:rsidR="004A32E5" w:rsidRPr="004A32E5" w:rsidRDefault="004A32E5" w:rsidP="004A32E5">
            <w:pPr>
              <w:widowControl/>
              <w:numPr>
                <w:ilvl w:val="0"/>
                <w:numId w:val="34"/>
              </w:numPr>
              <w:jc w:val="left"/>
              <w:rPr>
                <w:rFonts w:eastAsia="Malgun Gothic"/>
              </w:rPr>
            </w:pPr>
            <w:r w:rsidRPr="004A32E5">
              <w:rPr>
                <w:rFonts w:eastAsia="Malgun Gothic"/>
              </w:rPr>
              <w:t>Potential interruption of transmissions/receptions during transition</w:t>
            </w:r>
          </w:p>
          <w:p w14:paraId="2028B94D" w14:textId="77777777" w:rsidR="004A32E5" w:rsidRPr="004A32E5" w:rsidRDefault="004A32E5" w:rsidP="004A32E5">
            <w:pPr>
              <w:widowControl/>
              <w:numPr>
                <w:ilvl w:val="0"/>
                <w:numId w:val="34"/>
              </w:numPr>
              <w:jc w:val="left"/>
              <w:rPr>
                <w:rFonts w:eastAsia="Malgun Gothic"/>
              </w:rPr>
            </w:pPr>
            <w:r w:rsidRPr="004A32E5">
              <w:rPr>
                <w:rFonts w:eastAsia="Malgun Gothic"/>
              </w:rPr>
              <w:t>Required guard time if any</w:t>
            </w:r>
          </w:p>
          <w:p w14:paraId="555984E1" w14:textId="77777777" w:rsidR="004A32E5" w:rsidRPr="004A32E5" w:rsidRDefault="004A32E5" w:rsidP="004A32E5">
            <w:pPr>
              <w:widowControl/>
              <w:numPr>
                <w:ilvl w:val="0"/>
                <w:numId w:val="34"/>
              </w:numPr>
              <w:jc w:val="left"/>
              <w:rPr>
                <w:rFonts w:eastAsia="Malgun Gothic"/>
              </w:rPr>
            </w:pPr>
            <w:r w:rsidRPr="004A32E5">
              <w:rPr>
                <w:rFonts w:eastAsia="Malgun Gothic"/>
              </w:rPr>
              <w:t>Potential impact on performance</w:t>
            </w:r>
          </w:p>
          <w:p w14:paraId="664B97A2" w14:textId="77777777" w:rsidR="004A32E5" w:rsidRPr="004A32E5" w:rsidRDefault="004A32E5" w:rsidP="004A32E5">
            <w:pPr>
              <w:widowControl/>
              <w:numPr>
                <w:ilvl w:val="0"/>
                <w:numId w:val="34"/>
              </w:numPr>
              <w:jc w:val="left"/>
              <w:rPr>
                <w:rFonts w:eastAsia="Malgun Gothic"/>
              </w:rPr>
            </w:pPr>
            <w:r w:rsidRPr="004A32E5">
              <w:rPr>
                <w:rFonts w:eastAsia="Malgun Gothic"/>
              </w:rPr>
              <w:t>Impact on link adaptation, channel estimation, and other procedures</w:t>
            </w:r>
          </w:p>
          <w:p w14:paraId="7D051144" w14:textId="77777777" w:rsidR="004A32E5" w:rsidRPr="004A32E5" w:rsidRDefault="004A32E5" w:rsidP="004A32E5">
            <w:pPr>
              <w:widowControl/>
              <w:numPr>
                <w:ilvl w:val="0"/>
                <w:numId w:val="34"/>
              </w:numPr>
              <w:jc w:val="left"/>
              <w:rPr>
                <w:rFonts w:eastAsia="Malgun Gothic"/>
              </w:rPr>
            </w:pPr>
            <w:r w:rsidRPr="004A32E5">
              <w:rPr>
                <w:rFonts w:eastAsia="Malgun Gothic"/>
              </w:rPr>
              <w:t>UL transmission timing if any</w:t>
            </w:r>
          </w:p>
          <w:p w14:paraId="467461BA" w14:textId="77777777" w:rsidR="004A32E5" w:rsidRPr="004A32E5" w:rsidRDefault="004A32E5" w:rsidP="004A32E5">
            <w:pPr>
              <w:widowControl/>
              <w:numPr>
                <w:ilvl w:val="0"/>
                <w:numId w:val="34"/>
              </w:numPr>
              <w:jc w:val="left"/>
              <w:rPr>
                <w:rFonts w:eastAsia="Malgun Gothic"/>
              </w:rPr>
            </w:pPr>
            <w:r w:rsidRPr="004A32E5">
              <w:rPr>
                <w:rFonts w:eastAsia="Malgun Gothic"/>
              </w:rPr>
              <w:t>Implementation complexity</w:t>
            </w:r>
          </w:p>
          <w:p w14:paraId="79D5F881" w14:textId="77777777" w:rsidR="004A32E5" w:rsidRPr="004A32E5" w:rsidRDefault="004A32E5" w:rsidP="004A32E5">
            <w:pPr>
              <w:widowControl/>
              <w:numPr>
                <w:ilvl w:val="0"/>
                <w:numId w:val="34"/>
              </w:numPr>
              <w:jc w:val="left"/>
              <w:rPr>
                <w:rFonts w:eastAsia="Malgun Gothic"/>
              </w:rPr>
            </w:pPr>
            <w:r w:rsidRPr="004A32E5">
              <w:rPr>
                <w:rFonts w:eastAsia="Malgun Gothic"/>
              </w:rPr>
              <w:t>Applicability for SBFD aware UE and non-SBFD aware UEs</w:t>
            </w:r>
          </w:p>
          <w:p w14:paraId="20AB6833" w14:textId="77777777" w:rsidR="004A32E5" w:rsidRPr="004A32E5" w:rsidRDefault="004A32E5" w:rsidP="004A32E5">
            <w:pPr>
              <w:widowControl/>
              <w:numPr>
                <w:ilvl w:val="0"/>
                <w:numId w:val="34"/>
              </w:numPr>
              <w:jc w:val="left"/>
              <w:rPr>
                <w:rFonts w:eastAsia="Malgun Gothic"/>
              </w:rPr>
            </w:pPr>
            <w:r w:rsidRPr="004A32E5">
              <w:rPr>
                <w:rFonts w:eastAsia="Malgun Gothic"/>
              </w:rPr>
              <w:t>NOTE: There are more than one scenario where a transmission overlaps SBFD and non-SBFD symbols and some may or may not face the aspects listed above</w:t>
            </w:r>
          </w:p>
          <w:p w14:paraId="24E7DAE1" w14:textId="2498A5D9" w:rsidR="004A32E5" w:rsidRPr="004A32E5" w:rsidRDefault="004A32E5" w:rsidP="004A32E5">
            <w:pPr>
              <w:widowControl/>
              <w:numPr>
                <w:ilvl w:val="0"/>
                <w:numId w:val="34"/>
              </w:numPr>
              <w:jc w:val="left"/>
              <w:rPr>
                <w:rFonts w:eastAsia="Malgun Gothic"/>
              </w:rPr>
            </w:pPr>
            <w:r w:rsidRPr="004A32E5">
              <w:rPr>
                <w:rFonts w:eastAsia="Malgun Gothic"/>
              </w:rPr>
              <w:t xml:space="preserve">NOTE: This study doesn’t mean RAN1 agreement on a slot consisting of SBFD and non-SBFD symbols. </w:t>
            </w:r>
          </w:p>
        </w:tc>
      </w:tr>
    </w:tbl>
    <w:p w14:paraId="2DE3F609" w14:textId="29582193" w:rsidR="003C175D" w:rsidRPr="00945BEF" w:rsidRDefault="003C175D" w:rsidP="00577C28">
      <w:pPr>
        <w:jc w:val="left"/>
        <w:rPr>
          <w:rFonts w:ascii="Times New Roman" w:eastAsia="宋体" w:hAnsi="Times New Roman" w:cs="Times New Roman"/>
          <w:sz w:val="20"/>
          <w:szCs w:val="20"/>
        </w:rPr>
      </w:pPr>
    </w:p>
    <w:p w14:paraId="38097D1D" w14:textId="63BA586F" w:rsidR="00CB0263" w:rsidRDefault="009F7711" w:rsidP="00182C79">
      <w:pPr>
        <w:ind w:firstLineChars="100" w:firstLine="200"/>
        <w:rPr>
          <w:rFonts w:ascii="Times New Roman" w:hAnsi="Times New Roman" w:cs="Times New Roman"/>
          <w:kern w:val="0"/>
          <w:sz w:val="20"/>
          <w:szCs w:val="20"/>
          <w:lang w:val="en-GB"/>
        </w:rPr>
      </w:pPr>
      <w:r w:rsidRPr="00945BEF">
        <w:rPr>
          <w:rFonts w:ascii="Times New Roman" w:eastAsia="宋体" w:hAnsi="Times New Roman" w:cs="Times New Roman"/>
          <w:sz w:val="20"/>
          <w:szCs w:val="20"/>
        </w:rPr>
        <w:t xml:space="preserve">As shown in </w:t>
      </w:r>
      <w:r>
        <w:rPr>
          <w:rFonts w:ascii="Times New Roman" w:eastAsia="宋体" w:hAnsi="Times New Roman" w:cs="Times New Roman"/>
          <w:sz w:val="20"/>
          <w:szCs w:val="20"/>
        </w:rPr>
        <w:fldChar w:fldCharType="begin"/>
      </w:r>
      <w:r>
        <w:rPr>
          <w:rFonts w:ascii="Times New Roman" w:eastAsia="宋体" w:hAnsi="Times New Roman" w:cs="Times New Roman"/>
          <w:sz w:val="20"/>
          <w:szCs w:val="20"/>
        </w:rPr>
        <w:instrText xml:space="preserve"> REF _Ref131673148 \h </w:instrText>
      </w:r>
      <w:r>
        <w:rPr>
          <w:rFonts w:ascii="Times New Roman" w:eastAsia="宋体" w:hAnsi="Times New Roman" w:cs="Times New Roman"/>
          <w:sz w:val="20"/>
          <w:szCs w:val="20"/>
        </w:rPr>
      </w:r>
      <w:r>
        <w:rPr>
          <w:rFonts w:ascii="Times New Roman" w:eastAsia="宋体" w:hAnsi="Times New Roman" w:cs="Times New Roman"/>
          <w:sz w:val="20"/>
          <w:szCs w:val="20"/>
        </w:rPr>
        <w:fldChar w:fldCharType="separate"/>
      </w:r>
      <w:r>
        <w:t xml:space="preserve">Figure </w:t>
      </w:r>
      <w:r>
        <w:rPr>
          <w:noProof/>
        </w:rPr>
        <w:t>1</w:t>
      </w:r>
      <w:r>
        <w:rPr>
          <w:rFonts w:ascii="Times New Roman" w:eastAsia="宋体" w:hAnsi="Times New Roman" w:cs="Times New Roman"/>
          <w:sz w:val="20"/>
          <w:szCs w:val="20"/>
        </w:rPr>
        <w:fldChar w:fldCharType="end"/>
      </w:r>
      <w:r w:rsidRPr="00945BEF">
        <w:rPr>
          <w:rFonts w:ascii="Times New Roman" w:eastAsia="宋体" w:hAnsi="Times New Roman" w:cs="Times New Roman"/>
          <w:sz w:val="20"/>
          <w:szCs w:val="20"/>
        </w:rPr>
        <w:t xml:space="preserve">, symbols #10-#13 in slot1 and symbols #0-#4 in slot0 are configured as SBFD symbol. </w:t>
      </w:r>
      <w:r w:rsidR="005640B4" w:rsidRPr="00945BEF">
        <w:rPr>
          <w:rFonts w:ascii="Times New Roman" w:hAnsi="Times New Roman" w:cs="Times New Roman"/>
          <w:kern w:val="0"/>
          <w:sz w:val="20"/>
          <w:szCs w:val="20"/>
          <w:lang w:val="en-GB"/>
        </w:rPr>
        <w:t>Since t</w:t>
      </w:r>
      <w:r w:rsidR="00D17B0E" w:rsidRPr="00945BEF">
        <w:rPr>
          <w:rFonts w:ascii="Times New Roman" w:hAnsi="Times New Roman" w:cs="Times New Roman"/>
          <w:kern w:val="0"/>
          <w:sz w:val="20"/>
          <w:szCs w:val="20"/>
          <w:lang w:val="en-GB"/>
        </w:rPr>
        <w:t xml:space="preserve">he gNB works in the FD mode, the UE still works in the HD mode, so the GP shall be reserved in the UL-DL switching. </w:t>
      </w:r>
      <w:r w:rsidR="005640B4" w:rsidRPr="00945BEF">
        <w:rPr>
          <w:rFonts w:ascii="Times New Roman" w:hAnsi="Times New Roman" w:cs="Times New Roman"/>
          <w:kern w:val="0"/>
          <w:sz w:val="20"/>
          <w:szCs w:val="20"/>
          <w:lang w:val="en-GB"/>
        </w:rPr>
        <w:t>However, t</w:t>
      </w:r>
      <w:r w:rsidR="00D17B0E" w:rsidRPr="00945BEF">
        <w:rPr>
          <w:rFonts w:ascii="Times New Roman" w:hAnsi="Times New Roman" w:cs="Times New Roman"/>
          <w:kern w:val="0"/>
          <w:sz w:val="20"/>
          <w:szCs w:val="20"/>
          <w:lang w:val="en-GB"/>
        </w:rPr>
        <w:t>oo many GP symbols will</w:t>
      </w:r>
      <w:r w:rsidR="005640B4" w:rsidRPr="00945BEF">
        <w:rPr>
          <w:rFonts w:ascii="Times New Roman" w:hAnsi="Times New Roman" w:cs="Times New Roman"/>
          <w:kern w:val="0"/>
          <w:sz w:val="20"/>
          <w:szCs w:val="20"/>
          <w:lang w:val="en-GB"/>
        </w:rPr>
        <w:t xml:space="preserve"> reduce the resource efficiency.</w:t>
      </w:r>
      <w:r w:rsidR="00D17B0E" w:rsidRPr="00945BEF">
        <w:rPr>
          <w:rFonts w:ascii="Times New Roman" w:hAnsi="Times New Roman" w:cs="Times New Roman"/>
          <w:kern w:val="0"/>
          <w:sz w:val="20"/>
          <w:szCs w:val="20"/>
          <w:lang w:val="en-GB"/>
        </w:rPr>
        <w:t xml:space="preserve"> </w:t>
      </w:r>
      <w:r w:rsidR="005640B4" w:rsidRPr="00945BEF">
        <w:rPr>
          <w:rFonts w:ascii="Times New Roman" w:hAnsi="Times New Roman" w:cs="Times New Roman"/>
          <w:kern w:val="0"/>
          <w:sz w:val="20"/>
          <w:szCs w:val="20"/>
          <w:lang w:val="en-GB"/>
        </w:rPr>
        <w:t>Therefore,</w:t>
      </w:r>
      <w:r w:rsidR="005C78FD">
        <w:rPr>
          <w:rFonts w:ascii="Times New Roman" w:hAnsi="Times New Roman" w:cs="Times New Roman"/>
          <w:kern w:val="0"/>
          <w:sz w:val="20"/>
          <w:szCs w:val="20"/>
          <w:lang w:val="en-GB"/>
        </w:rPr>
        <w:t xml:space="preserve"> w</w:t>
      </w:r>
      <w:r w:rsidR="00CB0263">
        <w:rPr>
          <w:rFonts w:ascii="Times New Roman" w:hAnsi="Times New Roman" w:cs="Times New Roman"/>
          <w:kern w:val="0"/>
          <w:sz w:val="20"/>
          <w:szCs w:val="20"/>
          <w:lang w:val="en-GB"/>
        </w:rPr>
        <w:t>e propose that at most two SBFD patterns in one frame structure</w:t>
      </w:r>
      <w:r w:rsidR="00C20AFC">
        <w:rPr>
          <w:rFonts w:ascii="Times New Roman" w:hAnsi="Times New Roman" w:cs="Times New Roman"/>
          <w:kern w:val="0"/>
          <w:sz w:val="20"/>
          <w:szCs w:val="20"/>
          <w:lang w:val="en-GB"/>
        </w:rPr>
        <w:t xml:space="preserve"> pattern, and it can be configured in the </w:t>
      </w:r>
      <w:r w:rsidR="00657868" w:rsidRPr="00F26F44">
        <w:rPr>
          <w:rFonts w:ascii="Times New Roman" w:hAnsi="Times New Roman" w:cs="Times New Roman" w:hint="eastAsia"/>
          <w:bCs/>
          <w:szCs w:val="21"/>
        </w:rPr>
        <w:t>TDD-UL-DL-ConfigCommon</w:t>
      </w:r>
      <w:r w:rsidR="00657868">
        <w:rPr>
          <w:rFonts w:ascii="Times New Roman" w:hAnsi="Times New Roman" w:cs="Times New Roman"/>
          <w:bCs/>
          <w:szCs w:val="21"/>
        </w:rPr>
        <w:t>/</w:t>
      </w:r>
      <w:r w:rsidR="00657868" w:rsidRPr="00657868">
        <w:rPr>
          <w:rFonts w:ascii="Times New Roman" w:hAnsi="Times New Roman" w:cs="Times New Roman" w:hint="eastAsia"/>
          <w:bCs/>
          <w:szCs w:val="21"/>
        </w:rPr>
        <w:t xml:space="preserve"> </w:t>
      </w:r>
      <w:r w:rsidR="00657868">
        <w:rPr>
          <w:rFonts w:ascii="Times New Roman" w:hAnsi="Times New Roman" w:cs="Times New Roman" w:hint="eastAsia"/>
          <w:bCs/>
          <w:szCs w:val="21"/>
        </w:rPr>
        <w:t>TDD-UL-DL-Config</w:t>
      </w:r>
      <w:r w:rsidR="00657868">
        <w:rPr>
          <w:rFonts w:ascii="Times New Roman" w:hAnsi="Times New Roman" w:cs="Times New Roman"/>
          <w:bCs/>
          <w:szCs w:val="21"/>
        </w:rPr>
        <w:t>Dedicated</w:t>
      </w:r>
      <w:r w:rsidR="00CB0263">
        <w:rPr>
          <w:rFonts w:ascii="Times New Roman" w:hAnsi="Times New Roman" w:cs="Times New Roman"/>
          <w:kern w:val="0"/>
          <w:sz w:val="20"/>
          <w:szCs w:val="20"/>
          <w:lang w:val="en-GB"/>
        </w:rPr>
        <w:t>.</w:t>
      </w:r>
      <w:r w:rsidR="00657868">
        <w:rPr>
          <w:rFonts w:ascii="Times New Roman" w:hAnsi="Times New Roman" w:cs="Times New Roman"/>
          <w:kern w:val="0"/>
          <w:sz w:val="20"/>
          <w:szCs w:val="20"/>
          <w:lang w:val="en-GB"/>
        </w:rPr>
        <w:t xml:space="preserve"> In case of two frame structure pattern, there will be for SBFD pattern at most. </w:t>
      </w:r>
      <w:r w:rsidR="005C78FD">
        <w:rPr>
          <w:rFonts w:ascii="Times New Roman" w:hAnsi="Times New Roman" w:cs="Times New Roman"/>
          <w:kern w:val="0"/>
          <w:sz w:val="20"/>
          <w:szCs w:val="20"/>
          <w:lang w:val="en-GB"/>
        </w:rPr>
        <w:t>In</w:t>
      </w:r>
      <w:r w:rsidR="00CB0263">
        <w:rPr>
          <w:rFonts w:ascii="Times New Roman" w:hAnsi="Times New Roman" w:cs="Times New Roman"/>
          <w:kern w:val="0"/>
          <w:sz w:val="20"/>
          <w:szCs w:val="20"/>
          <w:lang w:val="en-GB"/>
        </w:rPr>
        <w:t xml:space="preserve"> each </w:t>
      </w:r>
      <w:r w:rsidR="00C20AFC">
        <w:rPr>
          <w:rFonts w:ascii="Times New Roman" w:hAnsi="Times New Roman" w:cs="Times New Roman"/>
          <w:kern w:val="0"/>
          <w:sz w:val="20"/>
          <w:szCs w:val="20"/>
          <w:lang w:val="en-GB"/>
        </w:rPr>
        <w:t xml:space="preserve">SBFD </w:t>
      </w:r>
      <w:r w:rsidR="00CB0263">
        <w:rPr>
          <w:rFonts w:ascii="Times New Roman" w:hAnsi="Times New Roman" w:cs="Times New Roman"/>
          <w:kern w:val="0"/>
          <w:sz w:val="20"/>
          <w:szCs w:val="20"/>
          <w:lang w:val="en-GB"/>
        </w:rPr>
        <w:t>pattern, the SBFD symbol</w:t>
      </w:r>
      <w:r w:rsidR="005C78FD">
        <w:rPr>
          <w:rFonts w:ascii="Times New Roman" w:hAnsi="Times New Roman" w:cs="Times New Roman"/>
          <w:kern w:val="0"/>
          <w:sz w:val="20"/>
          <w:szCs w:val="20"/>
          <w:lang w:val="en-GB"/>
        </w:rPr>
        <w:t>s</w:t>
      </w:r>
      <w:r w:rsidR="00CB0263">
        <w:rPr>
          <w:rFonts w:ascii="Times New Roman" w:hAnsi="Times New Roman" w:cs="Times New Roman"/>
          <w:kern w:val="0"/>
          <w:sz w:val="20"/>
          <w:szCs w:val="20"/>
          <w:lang w:val="en-GB"/>
        </w:rPr>
        <w:t xml:space="preserve"> should be </w:t>
      </w:r>
      <w:r w:rsidR="005C78FD" w:rsidRPr="00945BEF">
        <w:rPr>
          <w:rFonts w:ascii="Times New Roman" w:hAnsi="Times New Roman" w:cs="Times New Roman"/>
          <w:kern w:val="0"/>
          <w:sz w:val="20"/>
          <w:szCs w:val="20"/>
          <w:lang w:val="en-GB"/>
        </w:rPr>
        <w:t>configured consecutively</w:t>
      </w:r>
      <w:r w:rsidR="005C78FD">
        <w:rPr>
          <w:rFonts w:ascii="Times New Roman" w:hAnsi="Times New Roman" w:cs="Times New Roman"/>
          <w:kern w:val="0"/>
          <w:sz w:val="20"/>
          <w:szCs w:val="20"/>
          <w:lang w:val="en-GB"/>
        </w:rPr>
        <w:t>.</w:t>
      </w:r>
      <w:r w:rsidR="00D52834">
        <w:rPr>
          <w:rFonts w:ascii="Times New Roman" w:hAnsi="Times New Roman" w:cs="Times New Roman"/>
          <w:kern w:val="0"/>
          <w:sz w:val="20"/>
          <w:szCs w:val="20"/>
          <w:lang w:val="en-GB"/>
        </w:rPr>
        <w:t xml:space="preserve"> We propose two options for configuring the SBFD symbol:</w:t>
      </w:r>
    </w:p>
    <w:p w14:paraId="5D969C4A" w14:textId="6637CC0C" w:rsidR="00D52834" w:rsidRDefault="00D52834" w:rsidP="00182C79">
      <w:pPr>
        <w:pStyle w:val="a6"/>
        <w:numPr>
          <w:ilvl w:val="0"/>
          <w:numId w:val="40"/>
        </w:numPr>
        <w:ind w:firstLineChars="0"/>
        <w:rPr>
          <w:rFonts w:ascii="Times New Roman" w:hAnsi="Times New Roman" w:cs="Times New Roman"/>
          <w:kern w:val="0"/>
          <w:sz w:val="20"/>
          <w:szCs w:val="20"/>
          <w:lang w:val="en-GB"/>
        </w:rPr>
      </w:pPr>
      <w:r w:rsidRPr="00182C79">
        <w:rPr>
          <w:rFonts w:ascii="Times New Roman" w:hAnsi="Times New Roman" w:cs="Times New Roman"/>
          <w:kern w:val="0"/>
          <w:sz w:val="20"/>
          <w:szCs w:val="20"/>
          <w:lang w:val="en-GB"/>
        </w:rPr>
        <w:t xml:space="preserve">Option1: </w:t>
      </w:r>
      <w:r w:rsidR="00D8304A">
        <w:rPr>
          <w:rFonts w:ascii="Times New Roman" w:hAnsi="Times New Roman" w:cs="Times New Roman"/>
          <w:kern w:val="0"/>
          <w:sz w:val="20"/>
          <w:szCs w:val="20"/>
          <w:lang w:val="en-GB"/>
        </w:rPr>
        <w:t xml:space="preserve">Fixed SBFD </w:t>
      </w:r>
      <w:r w:rsidR="008E3640">
        <w:rPr>
          <w:rFonts w:ascii="Times New Roman" w:hAnsi="Times New Roman" w:cs="Times New Roman"/>
          <w:kern w:val="0"/>
          <w:sz w:val="20"/>
          <w:szCs w:val="20"/>
          <w:lang w:val="en-GB"/>
        </w:rPr>
        <w:t>pattern</w:t>
      </w:r>
      <w:r w:rsidR="00D8304A">
        <w:rPr>
          <w:rFonts w:ascii="Times New Roman" w:hAnsi="Times New Roman" w:cs="Times New Roman"/>
          <w:kern w:val="0"/>
          <w:sz w:val="20"/>
          <w:szCs w:val="20"/>
          <w:lang w:val="en-GB"/>
        </w:rPr>
        <w:t xml:space="preserve">. In this option, </w:t>
      </w:r>
      <w:r w:rsidR="00273D0B">
        <w:rPr>
          <w:rFonts w:ascii="Times New Roman" w:hAnsi="Times New Roman" w:cs="Times New Roman"/>
          <w:kern w:val="0"/>
          <w:sz w:val="20"/>
          <w:szCs w:val="20"/>
          <w:lang w:val="en-GB"/>
        </w:rPr>
        <w:t>t</w:t>
      </w:r>
      <w:r w:rsidR="00273D0B" w:rsidRPr="00945BEF">
        <w:rPr>
          <w:rFonts w:ascii="Times New Roman" w:hAnsi="Times New Roman" w:cs="Times New Roman"/>
          <w:kern w:val="0"/>
          <w:sz w:val="20"/>
          <w:szCs w:val="20"/>
          <w:lang w:val="en-GB"/>
        </w:rPr>
        <w:t xml:space="preserve">he start symbol of the </w:t>
      </w:r>
      <w:r w:rsidR="00273D0B">
        <w:rPr>
          <w:rFonts w:ascii="Times New Roman" w:hAnsi="Times New Roman" w:cs="Times New Roman"/>
          <w:kern w:val="0"/>
          <w:sz w:val="20"/>
          <w:szCs w:val="20"/>
          <w:lang w:val="en-GB"/>
        </w:rPr>
        <w:t>first</w:t>
      </w:r>
      <w:r w:rsidR="00273D0B" w:rsidRPr="00945BEF">
        <w:rPr>
          <w:rFonts w:ascii="Times New Roman" w:hAnsi="Times New Roman" w:cs="Times New Roman"/>
          <w:kern w:val="0"/>
          <w:sz w:val="20"/>
          <w:szCs w:val="20"/>
          <w:lang w:val="en-GB"/>
        </w:rPr>
        <w:t xml:space="preserve"> SBFD </w:t>
      </w:r>
      <w:r w:rsidR="00273D0B">
        <w:rPr>
          <w:rFonts w:ascii="Times New Roman" w:hAnsi="Times New Roman" w:cs="Times New Roman"/>
          <w:kern w:val="0"/>
          <w:sz w:val="20"/>
          <w:szCs w:val="20"/>
          <w:lang w:val="en-GB"/>
        </w:rPr>
        <w:t xml:space="preserve">pattern </w:t>
      </w:r>
      <w:r w:rsidR="00273D0B" w:rsidRPr="00945BEF">
        <w:rPr>
          <w:rFonts w:ascii="Times New Roman" w:hAnsi="Times New Roman" w:cs="Times New Roman"/>
          <w:kern w:val="0"/>
          <w:sz w:val="20"/>
          <w:szCs w:val="20"/>
          <w:lang w:val="en-GB"/>
        </w:rPr>
        <w:t xml:space="preserve">is assumed to be the first symbol of the frame structure </w:t>
      </w:r>
      <w:r w:rsidR="00927D2C">
        <w:rPr>
          <w:rFonts w:ascii="Times New Roman" w:hAnsi="Times New Roman" w:cs="Times New Roman"/>
          <w:sz w:val="20"/>
          <w:szCs w:val="20"/>
          <w:lang w:eastAsia="ko-KR"/>
        </w:rPr>
        <w:t>pattern</w:t>
      </w:r>
      <w:r w:rsidR="00273D0B" w:rsidRPr="00945BEF">
        <w:rPr>
          <w:rFonts w:ascii="Times New Roman" w:hAnsi="Times New Roman" w:cs="Times New Roman"/>
          <w:sz w:val="20"/>
          <w:szCs w:val="20"/>
          <w:lang w:eastAsia="ko-KR"/>
        </w:rPr>
        <w:t>, then the le</w:t>
      </w:r>
      <w:r w:rsidR="00273D0B">
        <w:rPr>
          <w:rFonts w:ascii="Times New Roman" w:hAnsi="Times New Roman" w:cs="Times New Roman"/>
          <w:sz w:val="20"/>
          <w:szCs w:val="20"/>
          <w:lang w:eastAsia="ko-KR"/>
        </w:rPr>
        <w:t>ngth of the</w:t>
      </w:r>
      <w:r w:rsidR="00273D0B" w:rsidRPr="00945BEF">
        <w:rPr>
          <w:rFonts w:ascii="Times New Roman" w:hAnsi="Times New Roman" w:cs="Times New Roman"/>
          <w:sz w:val="20"/>
          <w:szCs w:val="20"/>
          <w:lang w:eastAsia="ko-KR"/>
        </w:rPr>
        <w:t xml:space="preserve"> </w:t>
      </w:r>
      <w:r w:rsidR="00BC0042">
        <w:rPr>
          <w:rFonts w:ascii="Times New Roman" w:hAnsi="Times New Roman" w:cs="Times New Roman"/>
          <w:sz w:val="20"/>
          <w:szCs w:val="20"/>
          <w:lang w:eastAsia="ko-KR"/>
        </w:rPr>
        <w:t xml:space="preserve">first </w:t>
      </w:r>
      <w:r w:rsidR="00273D0B" w:rsidRPr="00945BEF">
        <w:rPr>
          <w:rFonts w:ascii="Times New Roman" w:hAnsi="Times New Roman" w:cs="Times New Roman"/>
          <w:sz w:val="20"/>
          <w:szCs w:val="20"/>
          <w:lang w:eastAsia="ko-KR"/>
        </w:rPr>
        <w:t xml:space="preserve">SBFD </w:t>
      </w:r>
      <w:r w:rsidR="00BC0042">
        <w:rPr>
          <w:rFonts w:ascii="Times New Roman" w:hAnsi="Times New Roman" w:cs="Times New Roman"/>
          <w:sz w:val="20"/>
          <w:szCs w:val="20"/>
          <w:lang w:eastAsia="ko-KR"/>
        </w:rPr>
        <w:t>pattern</w:t>
      </w:r>
      <w:r w:rsidR="00273D0B" w:rsidRPr="00945BEF">
        <w:rPr>
          <w:rFonts w:ascii="Times New Roman" w:hAnsi="Times New Roman" w:cs="Times New Roman"/>
          <w:sz w:val="20"/>
          <w:szCs w:val="20"/>
          <w:lang w:eastAsia="ko-KR"/>
        </w:rPr>
        <w:t xml:space="preserve"> can be configured explicitly.</w:t>
      </w:r>
      <w:r w:rsidR="00273D0B">
        <w:rPr>
          <w:rFonts w:ascii="Times New Roman" w:hAnsi="Times New Roman" w:cs="Times New Roman"/>
          <w:sz w:val="20"/>
          <w:szCs w:val="20"/>
          <w:lang w:eastAsia="ko-KR"/>
        </w:rPr>
        <w:t xml:space="preserve"> </w:t>
      </w:r>
      <w:r w:rsidR="00273D0B">
        <w:rPr>
          <w:rFonts w:ascii="Times New Roman" w:hAnsi="Times New Roman" w:cs="Times New Roman"/>
          <w:kern w:val="0"/>
          <w:sz w:val="20"/>
          <w:szCs w:val="20"/>
          <w:lang w:val="en-GB"/>
        </w:rPr>
        <w:t>Then, t</w:t>
      </w:r>
      <w:r w:rsidR="00273D0B" w:rsidRPr="00945BEF">
        <w:rPr>
          <w:rFonts w:ascii="Times New Roman" w:hAnsi="Times New Roman" w:cs="Times New Roman"/>
          <w:kern w:val="0"/>
          <w:sz w:val="20"/>
          <w:szCs w:val="20"/>
          <w:lang w:val="en-GB"/>
        </w:rPr>
        <w:t xml:space="preserve">he start symbol of the </w:t>
      </w:r>
      <w:r w:rsidR="00273D0B">
        <w:rPr>
          <w:rFonts w:ascii="Times New Roman" w:hAnsi="Times New Roman" w:cs="Times New Roman"/>
          <w:kern w:val="0"/>
          <w:sz w:val="20"/>
          <w:szCs w:val="20"/>
          <w:lang w:val="en-GB"/>
        </w:rPr>
        <w:t>second</w:t>
      </w:r>
      <w:r w:rsidR="00273D0B" w:rsidRPr="00945BEF">
        <w:rPr>
          <w:rFonts w:ascii="Times New Roman" w:hAnsi="Times New Roman" w:cs="Times New Roman"/>
          <w:kern w:val="0"/>
          <w:sz w:val="20"/>
          <w:szCs w:val="20"/>
          <w:lang w:val="en-GB"/>
        </w:rPr>
        <w:t xml:space="preserve"> SBFD </w:t>
      </w:r>
      <w:r w:rsidR="00273D0B">
        <w:rPr>
          <w:rFonts w:ascii="Times New Roman" w:hAnsi="Times New Roman" w:cs="Times New Roman"/>
          <w:kern w:val="0"/>
          <w:sz w:val="20"/>
          <w:szCs w:val="20"/>
          <w:lang w:val="en-GB"/>
        </w:rPr>
        <w:t xml:space="preserve">pattern </w:t>
      </w:r>
      <w:r w:rsidR="00273D0B" w:rsidRPr="00945BEF">
        <w:rPr>
          <w:rFonts w:ascii="Times New Roman" w:hAnsi="Times New Roman" w:cs="Times New Roman"/>
          <w:kern w:val="0"/>
          <w:sz w:val="20"/>
          <w:szCs w:val="20"/>
          <w:lang w:val="en-GB"/>
        </w:rPr>
        <w:t xml:space="preserve">is assumed to be the </w:t>
      </w:r>
      <w:r w:rsidR="00273D0B">
        <w:rPr>
          <w:rFonts w:ascii="Times New Roman" w:hAnsi="Times New Roman" w:cs="Times New Roman"/>
          <w:kern w:val="0"/>
          <w:sz w:val="20"/>
          <w:szCs w:val="20"/>
          <w:lang w:val="en-GB"/>
        </w:rPr>
        <w:t>last</w:t>
      </w:r>
      <w:r w:rsidR="00273D0B" w:rsidRPr="00945BEF">
        <w:rPr>
          <w:rFonts w:ascii="Times New Roman" w:hAnsi="Times New Roman" w:cs="Times New Roman"/>
          <w:kern w:val="0"/>
          <w:sz w:val="20"/>
          <w:szCs w:val="20"/>
          <w:lang w:val="en-GB"/>
        </w:rPr>
        <w:t xml:space="preserve"> symbol of the frame structure </w:t>
      </w:r>
      <w:r w:rsidR="00927D2C">
        <w:rPr>
          <w:rFonts w:ascii="Times New Roman" w:hAnsi="Times New Roman" w:cs="Times New Roman"/>
          <w:sz w:val="20"/>
          <w:szCs w:val="20"/>
          <w:lang w:eastAsia="ko-KR"/>
        </w:rPr>
        <w:t>pattern</w:t>
      </w:r>
      <w:r w:rsidR="00273D0B" w:rsidRPr="00945BEF">
        <w:rPr>
          <w:rFonts w:ascii="Times New Roman" w:hAnsi="Times New Roman" w:cs="Times New Roman"/>
          <w:sz w:val="20"/>
          <w:szCs w:val="20"/>
          <w:lang w:eastAsia="ko-KR"/>
        </w:rPr>
        <w:t>, then the le</w:t>
      </w:r>
      <w:r w:rsidR="00273D0B">
        <w:rPr>
          <w:rFonts w:ascii="Times New Roman" w:hAnsi="Times New Roman" w:cs="Times New Roman"/>
          <w:sz w:val="20"/>
          <w:szCs w:val="20"/>
          <w:lang w:eastAsia="ko-KR"/>
        </w:rPr>
        <w:t>ngth of the</w:t>
      </w:r>
      <w:r w:rsidR="00273D0B" w:rsidRPr="00945BEF">
        <w:rPr>
          <w:rFonts w:ascii="Times New Roman" w:hAnsi="Times New Roman" w:cs="Times New Roman"/>
          <w:sz w:val="20"/>
          <w:szCs w:val="20"/>
          <w:lang w:eastAsia="ko-KR"/>
        </w:rPr>
        <w:t xml:space="preserve"> </w:t>
      </w:r>
      <w:r w:rsidR="00BC0042">
        <w:rPr>
          <w:rFonts w:ascii="Times New Roman" w:hAnsi="Times New Roman" w:cs="Times New Roman"/>
          <w:sz w:val="20"/>
          <w:szCs w:val="20"/>
          <w:lang w:eastAsia="ko-KR"/>
        </w:rPr>
        <w:t xml:space="preserve">second </w:t>
      </w:r>
      <w:r w:rsidR="00273D0B" w:rsidRPr="00945BEF">
        <w:rPr>
          <w:rFonts w:ascii="Times New Roman" w:hAnsi="Times New Roman" w:cs="Times New Roman"/>
          <w:sz w:val="20"/>
          <w:szCs w:val="20"/>
          <w:lang w:eastAsia="ko-KR"/>
        </w:rPr>
        <w:t xml:space="preserve">SBFD </w:t>
      </w:r>
      <w:r w:rsidR="00BC0042">
        <w:rPr>
          <w:rFonts w:ascii="Times New Roman" w:hAnsi="Times New Roman" w:cs="Times New Roman"/>
          <w:sz w:val="20"/>
          <w:szCs w:val="20"/>
          <w:lang w:eastAsia="ko-KR"/>
        </w:rPr>
        <w:t>pattern</w:t>
      </w:r>
      <w:r w:rsidR="00273D0B" w:rsidRPr="00945BEF">
        <w:rPr>
          <w:rFonts w:ascii="Times New Roman" w:hAnsi="Times New Roman" w:cs="Times New Roman"/>
          <w:sz w:val="20"/>
          <w:szCs w:val="20"/>
          <w:lang w:eastAsia="ko-KR"/>
        </w:rPr>
        <w:t xml:space="preserve"> can be configured explicitly.</w:t>
      </w:r>
    </w:p>
    <w:p w14:paraId="4A76C18D" w14:textId="7CC07FFD" w:rsidR="00D8304A" w:rsidRPr="00182C79" w:rsidRDefault="00D8304A" w:rsidP="00182C79">
      <w:pPr>
        <w:pStyle w:val="a6"/>
        <w:numPr>
          <w:ilvl w:val="0"/>
          <w:numId w:val="40"/>
        </w:numPr>
        <w:ind w:firstLineChars="0"/>
        <w:rPr>
          <w:rFonts w:ascii="Times New Roman" w:hAnsi="Times New Roman" w:cs="Times New Roman"/>
          <w:kern w:val="0"/>
          <w:sz w:val="20"/>
          <w:szCs w:val="20"/>
          <w:lang w:val="en-GB"/>
        </w:rPr>
      </w:pPr>
      <w:r>
        <w:rPr>
          <w:rFonts w:ascii="Times New Roman" w:hAnsi="Times New Roman" w:cs="Times New Roman"/>
          <w:kern w:val="0"/>
          <w:sz w:val="20"/>
          <w:szCs w:val="20"/>
          <w:lang w:val="en-GB"/>
        </w:rPr>
        <w:t xml:space="preserve">Option2: Flexible SBFD </w:t>
      </w:r>
      <w:r w:rsidR="008E3640">
        <w:rPr>
          <w:rFonts w:ascii="Times New Roman" w:hAnsi="Times New Roman" w:cs="Times New Roman"/>
          <w:kern w:val="0"/>
          <w:sz w:val="20"/>
          <w:szCs w:val="20"/>
          <w:lang w:val="en-GB"/>
        </w:rPr>
        <w:t>pattern</w:t>
      </w:r>
      <w:r w:rsidR="00C97DDC">
        <w:rPr>
          <w:rFonts w:ascii="Times New Roman" w:hAnsi="Times New Roman" w:cs="Times New Roman"/>
          <w:kern w:val="0"/>
          <w:sz w:val="20"/>
          <w:szCs w:val="20"/>
          <w:lang w:val="en-GB"/>
        </w:rPr>
        <w:t xml:space="preserve">. In this option, the start symbol and the length of each SBFD pattern </w:t>
      </w:r>
      <w:r w:rsidR="00927D2C">
        <w:rPr>
          <w:rFonts w:ascii="Times New Roman" w:hAnsi="Times New Roman" w:cs="Times New Roman"/>
          <w:kern w:val="0"/>
          <w:sz w:val="20"/>
          <w:szCs w:val="20"/>
          <w:lang w:val="en-GB"/>
        </w:rPr>
        <w:t>are</w:t>
      </w:r>
      <w:r w:rsidR="00C97DDC">
        <w:rPr>
          <w:rFonts w:ascii="Times New Roman" w:hAnsi="Times New Roman" w:cs="Times New Roman"/>
          <w:kern w:val="0"/>
          <w:sz w:val="20"/>
          <w:szCs w:val="20"/>
          <w:lang w:val="en-GB"/>
        </w:rPr>
        <w:t xml:space="preserve"> configured explicitly</w:t>
      </w:r>
      <w:r w:rsidR="00927D2C">
        <w:rPr>
          <w:rFonts w:ascii="Times New Roman" w:hAnsi="Times New Roman" w:cs="Times New Roman"/>
          <w:kern w:val="0"/>
          <w:sz w:val="20"/>
          <w:szCs w:val="20"/>
          <w:lang w:val="en-GB"/>
        </w:rPr>
        <w:t xml:space="preserve">. </w:t>
      </w:r>
      <w:r w:rsidR="00927D2C">
        <w:rPr>
          <w:rFonts w:ascii="Times New Roman" w:hAnsi="Times New Roman" w:cs="Times New Roman"/>
          <w:sz w:val="20"/>
          <w:szCs w:val="20"/>
          <w:lang w:eastAsia="ko-KR"/>
        </w:rPr>
        <w:t>In case the length of the SBFD pattern beyond the period of the frame structure, the symbols out of the current period of the frame structure is ignored</w:t>
      </w:r>
      <w:r w:rsidR="00C97DDC">
        <w:rPr>
          <w:rFonts w:ascii="Times New Roman" w:hAnsi="Times New Roman" w:cs="Times New Roman"/>
          <w:kern w:val="0"/>
          <w:sz w:val="20"/>
          <w:szCs w:val="20"/>
          <w:lang w:val="en-GB"/>
        </w:rPr>
        <w:t xml:space="preserve">. </w:t>
      </w:r>
    </w:p>
    <w:p w14:paraId="300C01D4" w14:textId="3CDCAEAD" w:rsidR="00F700F4" w:rsidRDefault="001330B6" w:rsidP="00182C79">
      <w:pPr>
        <w:ind w:firstLineChars="100" w:firstLine="200"/>
        <w:rPr>
          <w:rFonts w:ascii="Times New Roman" w:hAnsi="Times New Roman" w:cs="Times New Roman"/>
          <w:sz w:val="20"/>
          <w:szCs w:val="20"/>
          <w:lang w:eastAsia="ko-KR"/>
        </w:rPr>
      </w:pPr>
      <w:r>
        <w:rPr>
          <w:rFonts w:ascii="Times New Roman" w:hAnsi="Times New Roman" w:cs="Times New Roman" w:hint="eastAsia"/>
          <w:kern w:val="0"/>
          <w:sz w:val="20"/>
          <w:szCs w:val="20"/>
          <w:lang w:val="en-GB"/>
        </w:rPr>
        <w:t>F</w:t>
      </w:r>
      <w:r>
        <w:rPr>
          <w:rFonts w:ascii="Times New Roman" w:hAnsi="Times New Roman" w:cs="Times New Roman"/>
          <w:kern w:val="0"/>
          <w:sz w:val="20"/>
          <w:szCs w:val="20"/>
          <w:lang w:val="en-GB"/>
        </w:rPr>
        <w:t xml:space="preserve">or option1, it can be considered as the special case of the option2. </w:t>
      </w:r>
      <w:r w:rsidR="00766EA7">
        <w:rPr>
          <w:rFonts w:ascii="Times New Roman" w:hAnsi="Times New Roman" w:cs="Times New Roman"/>
          <w:kern w:val="0"/>
          <w:sz w:val="20"/>
          <w:szCs w:val="20"/>
          <w:lang w:val="en-GB"/>
        </w:rPr>
        <w:t xml:space="preserve">In both options, </w:t>
      </w:r>
      <w:r w:rsidR="00766EA7">
        <w:rPr>
          <w:rFonts w:ascii="Times New Roman" w:hAnsi="Times New Roman" w:cs="Times New Roman"/>
          <w:sz w:val="20"/>
          <w:szCs w:val="20"/>
          <w:lang w:eastAsia="ko-KR"/>
        </w:rPr>
        <w:t>t</w:t>
      </w:r>
      <w:r w:rsidR="00202B10" w:rsidRPr="00945BEF">
        <w:rPr>
          <w:rFonts w:ascii="Times New Roman" w:hAnsi="Times New Roman" w:cs="Times New Roman"/>
          <w:sz w:val="20"/>
          <w:szCs w:val="20"/>
          <w:lang w:eastAsia="ko-KR"/>
        </w:rPr>
        <w:t>he</w:t>
      </w:r>
      <w:r w:rsidR="00357F92" w:rsidRPr="00945BEF">
        <w:rPr>
          <w:rFonts w:ascii="Times New Roman" w:hAnsi="Times New Roman" w:cs="Times New Roman"/>
          <w:sz w:val="20"/>
          <w:szCs w:val="20"/>
          <w:lang w:eastAsia="ko-KR"/>
        </w:rPr>
        <w:t xml:space="preserve"> length of SBFD </w:t>
      </w:r>
      <w:r w:rsidR="00927D2C">
        <w:rPr>
          <w:rFonts w:ascii="Times New Roman" w:hAnsi="Times New Roman" w:cs="Times New Roman"/>
          <w:sz w:val="20"/>
          <w:szCs w:val="20"/>
          <w:lang w:eastAsia="ko-KR"/>
        </w:rPr>
        <w:t xml:space="preserve">pattern </w:t>
      </w:r>
      <w:r w:rsidR="00202B10" w:rsidRPr="00945BEF">
        <w:rPr>
          <w:rFonts w:ascii="Times New Roman" w:hAnsi="Times New Roman" w:cs="Times New Roman"/>
          <w:sz w:val="20"/>
          <w:szCs w:val="20"/>
          <w:lang w:eastAsia="ko-KR"/>
        </w:rPr>
        <w:t xml:space="preserve">can be configured </w:t>
      </w:r>
      <w:r w:rsidR="00357F92" w:rsidRPr="00945BEF">
        <w:rPr>
          <w:rFonts w:ascii="Times New Roman" w:hAnsi="Times New Roman" w:cs="Times New Roman"/>
          <w:sz w:val="20"/>
          <w:szCs w:val="20"/>
          <w:lang w:eastAsia="ko-KR"/>
        </w:rPr>
        <w:t>by using number of symbol</w:t>
      </w:r>
      <w:r w:rsidR="00202B10" w:rsidRPr="00945BEF">
        <w:rPr>
          <w:rFonts w:ascii="Times New Roman" w:hAnsi="Times New Roman" w:cs="Times New Roman"/>
          <w:sz w:val="20"/>
          <w:szCs w:val="20"/>
          <w:lang w:eastAsia="ko-KR"/>
        </w:rPr>
        <w:t xml:space="preserve">, or by using number of </w:t>
      </w:r>
      <w:r w:rsidR="001545A7" w:rsidRPr="00945BEF">
        <w:rPr>
          <w:rFonts w:ascii="Times New Roman" w:hAnsi="Times New Roman" w:cs="Times New Roman"/>
          <w:sz w:val="20"/>
          <w:szCs w:val="20"/>
          <w:lang w:eastAsia="ko-KR"/>
        </w:rPr>
        <w:t>slot</w:t>
      </w:r>
      <w:r w:rsidR="00202B10" w:rsidRPr="00945BEF">
        <w:rPr>
          <w:rFonts w:ascii="Times New Roman" w:hAnsi="Times New Roman" w:cs="Times New Roman"/>
          <w:sz w:val="20"/>
          <w:szCs w:val="20"/>
          <w:lang w:eastAsia="ko-KR"/>
        </w:rPr>
        <w:t xml:space="preserve"> together with number of s</w:t>
      </w:r>
      <w:r w:rsidR="001545A7" w:rsidRPr="00945BEF">
        <w:rPr>
          <w:rFonts w:ascii="Times New Roman" w:hAnsi="Times New Roman" w:cs="Times New Roman"/>
          <w:sz w:val="20"/>
          <w:szCs w:val="20"/>
          <w:lang w:eastAsia="ko-KR"/>
        </w:rPr>
        <w:t>ymbol.</w:t>
      </w:r>
      <w:r w:rsidR="00966574">
        <w:rPr>
          <w:rFonts w:ascii="Times New Roman" w:hAnsi="Times New Roman" w:cs="Times New Roman"/>
          <w:sz w:val="20"/>
          <w:szCs w:val="20"/>
          <w:lang w:eastAsia="ko-KR"/>
        </w:rPr>
        <w:t xml:space="preserve"> </w:t>
      </w:r>
      <w:r w:rsidR="00F700F4" w:rsidRPr="00945BEF">
        <w:rPr>
          <w:rFonts w:ascii="Times New Roman" w:hAnsi="Times New Roman" w:cs="Times New Roman"/>
          <w:sz w:val="20"/>
          <w:szCs w:val="20"/>
          <w:lang w:eastAsia="ko-KR"/>
        </w:rPr>
        <w:t xml:space="preserve">For example, the </w:t>
      </w:r>
      <w:r w:rsidR="00766EA7">
        <w:rPr>
          <w:rFonts w:ascii="Times New Roman" w:hAnsi="Times New Roman" w:cs="Times New Roman"/>
          <w:sz w:val="20"/>
          <w:szCs w:val="20"/>
          <w:lang w:eastAsia="ko-KR"/>
        </w:rPr>
        <w:t>first</w:t>
      </w:r>
      <w:r w:rsidR="00766EA7" w:rsidRPr="00945BEF">
        <w:rPr>
          <w:rFonts w:ascii="Times New Roman" w:hAnsi="Times New Roman" w:cs="Times New Roman"/>
          <w:sz w:val="20"/>
          <w:szCs w:val="20"/>
          <w:lang w:eastAsia="ko-KR"/>
        </w:rPr>
        <w:t xml:space="preserve"> </w:t>
      </w:r>
      <w:r w:rsidR="00346DB7" w:rsidRPr="00945BEF">
        <w:rPr>
          <w:rFonts w:ascii="Times New Roman" w:hAnsi="Times New Roman" w:cs="Times New Roman"/>
          <w:sz w:val="20"/>
          <w:szCs w:val="20"/>
          <w:lang w:eastAsia="ko-KR"/>
        </w:rPr>
        <w:t xml:space="preserve">SBFD </w:t>
      </w:r>
      <w:r w:rsidR="00766EA7">
        <w:rPr>
          <w:rFonts w:ascii="Times New Roman" w:hAnsi="Times New Roman" w:cs="Times New Roman"/>
          <w:sz w:val="20"/>
          <w:szCs w:val="20"/>
          <w:lang w:eastAsia="ko-KR"/>
        </w:rPr>
        <w:t xml:space="preserve">pattern </w:t>
      </w:r>
      <w:r w:rsidR="00346DB7" w:rsidRPr="00945BEF">
        <w:rPr>
          <w:rFonts w:ascii="Times New Roman" w:hAnsi="Times New Roman" w:cs="Times New Roman"/>
          <w:sz w:val="20"/>
          <w:szCs w:val="20"/>
          <w:lang w:eastAsia="ko-KR"/>
        </w:rPr>
        <w:t>in Fig.</w:t>
      </w:r>
      <w:r w:rsidR="00945BEF" w:rsidRPr="00945BEF">
        <w:rPr>
          <w:rFonts w:ascii="Times New Roman" w:hAnsi="Times New Roman" w:cs="Times New Roman"/>
          <w:sz w:val="20"/>
          <w:szCs w:val="20"/>
          <w:lang w:eastAsia="ko-KR"/>
        </w:rPr>
        <w:t>1</w:t>
      </w:r>
      <w:r w:rsidR="00346DB7" w:rsidRPr="00945BEF">
        <w:rPr>
          <w:rFonts w:ascii="Times New Roman" w:hAnsi="Times New Roman" w:cs="Times New Roman"/>
          <w:sz w:val="20"/>
          <w:szCs w:val="20"/>
          <w:lang w:eastAsia="ko-KR"/>
        </w:rPr>
        <w:t xml:space="preserve"> is configured as 5</w:t>
      </w:r>
      <w:r w:rsidR="00F700F4" w:rsidRPr="00945BEF">
        <w:rPr>
          <w:rFonts w:ascii="Times New Roman" w:hAnsi="Times New Roman" w:cs="Times New Roman"/>
          <w:sz w:val="20"/>
          <w:szCs w:val="20"/>
          <w:lang w:eastAsia="ko-KR"/>
        </w:rPr>
        <w:t xml:space="preserve"> symbols or 0 slot plus </w:t>
      </w:r>
      <w:r w:rsidR="00346DB7" w:rsidRPr="00945BEF">
        <w:rPr>
          <w:rFonts w:ascii="Times New Roman" w:hAnsi="Times New Roman" w:cs="Times New Roman"/>
          <w:sz w:val="20"/>
          <w:szCs w:val="20"/>
          <w:lang w:eastAsia="ko-KR"/>
        </w:rPr>
        <w:t>5</w:t>
      </w:r>
      <w:r w:rsidR="00F700F4" w:rsidRPr="00945BEF">
        <w:rPr>
          <w:rFonts w:ascii="Times New Roman" w:hAnsi="Times New Roman" w:cs="Times New Roman"/>
          <w:sz w:val="20"/>
          <w:szCs w:val="20"/>
          <w:lang w:eastAsia="ko-KR"/>
        </w:rPr>
        <w:t xml:space="preserve"> symbols</w:t>
      </w:r>
      <w:r w:rsidR="00766EA7">
        <w:rPr>
          <w:rFonts w:ascii="Times New Roman" w:hAnsi="Times New Roman" w:cs="Times New Roman"/>
          <w:sz w:val="20"/>
          <w:szCs w:val="20"/>
          <w:lang w:eastAsia="ko-KR"/>
        </w:rPr>
        <w:t xml:space="preserve">, and </w:t>
      </w:r>
      <w:r w:rsidR="00346DB7" w:rsidRPr="00945BEF">
        <w:rPr>
          <w:rFonts w:ascii="Times New Roman" w:hAnsi="Times New Roman" w:cs="Times New Roman"/>
          <w:sz w:val="20"/>
          <w:szCs w:val="20"/>
          <w:lang w:eastAsia="ko-KR"/>
        </w:rPr>
        <w:t>the</w:t>
      </w:r>
      <w:r w:rsidR="00766EA7">
        <w:rPr>
          <w:rFonts w:ascii="Times New Roman" w:hAnsi="Times New Roman" w:cs="Times New Roman"/>
          <w:sz w:val="20"/>
          <w:szCs w:val="20"/>
          <w:lang w:eastAsia="ko-KR"/>
        </w:rPr>
        <w:t xml:space="preserve"> second</w:t>
      </w:r>
      <w:r w:rsidR="00F700F4" w:rsidRPr="00945BEF">
        <w:rPr>
          <w:rFonts w:ascii="Times New Roman" w:hAnsi="Times New Roman" w:cs="Times New Roman"/>
          <w:sz w:val="20"/>
          <w:szCs w:val="20"/>
          <w:lang w:eastAsia="ko-KR"/>
        </w:rPr>
        <w:t xml:space="preserve"> SBFD </w:t>
      </w:r>
      <w:r w:rsidR="00766EA7">
        <w:rPr>
          <w:rFonts w:ascii="Times New Roman" w:hAnsi="Times New Roman" w:cs="Times New Roman"/>
          <w:sz w:val="20"/>
          <w:szCs w:val="20"/>
          <w:lang w:eastAsia="ko-KR"/>
        </w:rPr>
        <w:t xml:space="preserve">pattern </w:t>
      </w:r>
      <w:r w:rsidR="00F700F4" w:rsidRPr="00945BEF">
        <w:rPr>
          <w:rFonts w:ascii="Times New Roman" w:hAnsi="Times New Roman" w:cs="Times New Roman"/>
          <w:sz w:val="20"/>
          <w:szCs w:val="20"/>
          <w:lang w:eastAsia="ko-KR"/>
        </w:rPr>
        <w:t>in Fig.</w:t>
      </w:r>
      <w:r w:rsidR="00945BEF" w:rsidRPr="00945BEF">
        <w:rPr>
          <w:rFonts w:ascii="Times New Roman" w:hAnsi="Times New Roman" w:cs="Times New Roman"/>
          <w:sz w:val="20"/>
          <w:szCs w:val="20"/>
          <w:lang w:eastAsia="ko-KR"/>
        </w:rPr>
        <w:t>1</w:t>
      </w:r>
      <w:r w:rsidR="00F700F4" w:rsidRPr="00945BEF">
        <w:rPr>
          <w:rFonts w:ascii="Times New Roman" w:hAnsi="Times New Roman" w:cs="Times New Roman"/>
          <w:sz w:val="20"/>
          <w:szCs w:val="20"/>
          <w:lang w:eastAsia="ko-KR"/>
        </w:rPr>
        <w:t xml:space="preserve"> is configured as 4 symbols or 0 slot plus 4 symbols.</w:t>
      </w:r>
    </w:p>
    <w:p w14:paraId="7C95A474" w14:textId="0186B975" w:rsidR="00774746" w:rsidRDefault="00512265" w:rsidP="00C355ED">
      <w:pPr>
        <w:rPr>
          <w:rFonts w:ascii="Times New Roman" w:eastAsia="Malgun Gothic" w:hAnsi="Times New Roman" w:cs="Times New Roman"/>
          <w:sz w:val="20"/>
          <w:szCs w:val="20"/>
          <w:lang w:eastAsia="ko-KR"/>
        </w:rPr>
      </w:pPr>
      <w:r w:rsidRPr="00182C79">
        <w:rPr>
          <w:rFonts w:ascii="Times New Roman" w:eastAsia="宋体" w:hAnsi="Times New Roman" w:cs="Times New Roman"/>
          <w:noProof/>
          <w:sz w:val="20"/>
          <w:szCs w:val="20"/>
        </w:rPr>
        <w:drawing>
          <wp:inline distT="0" distB="0" distL="0" distR="0" wp14:anchorId="28858177" wp14:editId="24C48268">
            <wp:extent cx="5678450" cy="978676"/>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823653" cy="1003702"/>
                    </a:xfrm>
                    <a:prstGeom prst="rect">
                      <a:avLst/>
                    </a:prstGeom>
                    <a:noFill/>
                  </pic:spPr>
                </pic:pic>
              </a:graphicData>
            </a:graphic>
          </wp:inline>
        </w:drawing>
      </w:r>
    </w:p>
    <w:p w14:paraId="04201EF0" w14:textId="77777777" w:rsidR="00512265" w:rsidRPr="00945BEF" w:rsidRDefault="00512265" w:rsidP="00512265">
      <w:pPr>
        <w:pStyle w:val="ab"/>
        <w:jc w:val="center"/>
        <w:rPr>
          <w:rFonts w:ascii="Times New Roman" w:eastAsia="宋体" w:hAnsi="Times New Roman" w:cs="Times New Roman"/>
        </w:rPr>
      </w:pPr>
      <w:r>
        <w:t xml:space="preserve">Figure </w:t>
      </w:r>
      <w:r w:rsidR="004513A9">
        <w:fldChar w:fldCharType="begin"/>
      </w:r>
      <w:r w:rsidR="004513A9">
        <w:instrText xml:space="preserve"> SEQ Figure \* ARABIC </w:instrText>
      </w:r>
      <w:r w:rsidR="004513A9">
        <w:fldChar w:fldCharType="separate"/>
      </w:r>
      <w:r>
        <w:rPr>
          <w:noProof/>
        </w:rPr>
        <w:t>1</w:t>
      </w:r>
      <w:r w:rsidR="004513A9">
        <w:rPr>
          <w:noProof/>
        </w:rPr>
        <w:fldChar w:fldCharType="end"/>
      </w:r>
      <w:r>
        <w:t xml:space="preserve"> </w:t>
      </w:r>
      <w:r w:rsidRPr="00945BEF">
        <w:rPr>
          <w:rFonts w:ascii="Times New Roman" w:eastAsia="宋体" w:hAnsi="Times New Roman" w:cs="Times New Roman"/>
        </w:rPr>
        <w:t>Time location of UL and DL SBFD.</w:t>
      </w:r>
    </w:p>
    <w:p w14:paraId="01929524" w14:textId="77777777" w:rsidR="00512265" w:rsidRPr="00182C79" w:rsidRDefault="00512265" w:rsidP="00C355ED">
      <w:pPr>
        <w:rPr>
          <w:rFonts w:ascii="Times New Roman" w:eastAsia="Malgun Gothic" w:hAnsi="Times New Roman" w:cs="Times New Roman"/>
          <w:sz w:val="20"/>
          <w:szCs w:val="20"/>
          <w:lang w:eastAsia="ko-KR"/>
        </w:rPr>
      </w:pPr>
    </w:p>
    <w:p w14:paraId="662F95D4" w14:textId="1F7C1439" w:rsidR="00D17B0E" w:rsidRPr="00945BEF" w:rsidRDefault="00D17B0E" w:rsidP="00182C79">
      <w:pPr>
        <w:ind w:firstLineChars="100" w:firstLine="200"/>
        <w:rPr>
          <w:rFonts w:ascii="Times New Roman" w:hAnsi="Times New Roman" w:cs="Times New Roman"/>
          <w:kern w:val="0"/>
          <w:sz w:val="20"/>
          <w:szCs w:val="20"/>
          <w:lang w:val="en-GB"/>
        </w:rPr>
      </w:pPr>
      <w:r w:rsidRPr="00945BEF">
        <w:rPr>
          <w:rFonts w:ascii="Times New Roman" w:hAnsi="Times New Roman" w:cs="Times New Roman"/>
          <w:kern w:val="0"/>
          <w:sz w:val="20"/>
          <w:szCs w:val="20"/>
          <w:lang w:val="en-GB"/>
        </w:rPr>
        <w:t xml:space="preserve">For one UE, the transmission </w:t>
      </w:r>
      <w:r w:rsidR="00346DB7" w:rsidRPr="00945BEF">
        <w:rPr>
          <w:rFonts w:ascii="Times New Roman" w:hAnsi="Times New Roman" w:cs="Times New Roman"/>
          <w:kern w:val="0"/>
          <w:sz w:val="20"/>
          <w:szCs w:val="20"/>
          <w:lang w:val="en-GB"/>
        </w:rPr>
        <w:t>can</w:t>
      </w:r>
      <w:r w:rsidRPr="00945BEF">
        <w:rPr>
          <w:rFonts w:ascii="Times New Roman" w:hAnsi="Times New Roman" w:cs="Times New Roman"/>
          <w:kern w:val="0"/>
          <w:sz w:val="20"/>
          <w:szCs w:val="20"/>
          <w:lang w:val="en-GB"/>
        </w:rPr>
        <w:t xml:space="preserve"> be scheduled before the reception in the configured SBFD symbols in order to avoid additional GP configurations. For the UE, the SBFD capability UE will know such configuration, and prepare to received or transmit in this SBFD symbols. In this scheme, once the dedicated SBFD symbols/slots are configured, the SBFD mode will be activated. </w:t>
      </w:r>
    </w:p>
    <w:p w14:paraId="3ED0ED7B" w14:textId="77777777" w:rsidR="00E54806" w:rsidRDefault="00E54806" w:rsidP="00C148F6">
      <w:pPr>
        <w:rPr>
          <w:rFonts w:ascii="Times New Roman" w:eastAsia="宋体" w:hAnsi="Times New Roman" w:cs="Times New Roman"/>
          <w:b/>
          <w:sz w:val="20"/>
          <w:szCs w:val="20"/>
        </w:rPr>
      </w:pPr>
    </w:p>
    <w:p w14:paraId="4A93DB21" w14:textId="7B04F42F" w:rsidR="00D17B0E" w:rsidRDefault="00D17B0E" w:rsidP="00C148F6">
      <w:pPr>
        <w:rPr>
          <w:rFonts w:ascii="Times New Roman" w:eastAsia="宋体" w:hAnsi="Times New Roman" w:cs="Times New Roman"/>
          <w:b/>
          <w:sz w:val="20"/>
          <w:szCs w:val="20"/>
        </w:rPr>
      </w:pPr>
      <w:r w:rsidRPr="00945BEF">
        <w:rPr>
          <w:rFonts w:ascii="Times New Roman" w:eastAsia="宋体" w:hAnsi="Times New Roman" w:cs="Times New Roman"/>
          <w:b/>
          <w:sz w:val="20"/>
          <w:szCs w:val="20"/>
        </w:rPr>
        <w:t xml:space="preserve">Proposal </w:t>
      </w:r>
      <w:r w:rsidR="004A32E5">
        <w:rPr>
          <w:rFonts w:ascii="Times New Roman" w:eastAsia="宋体" w:hAnsi="Times New Roman" w:cs="Times New Roman"/>
          <w:b/>
          <w:sz w:val="20"/>
          <w:szCs w:val="20"/>
        </w:rPr>
        <w:t>1</w:t>
      </w:r>
      <w:r w:rsidRPr="00945BEF">
        <w:rPr>
          <w:rFonts w:ascii="Times New Roman" w:eastAsia="宋体" w:hAnsi="Times New Roman" w:cs="Times New Roman"/>
          <w:b/>
          <w:sz w:val="20"/>
          <w:szCs w:val="20"/>
        </w:rPr>
        <w:t>：</w:t>
      </w:r>
      <w:r w:rsidRPr="00945BEF">
        <w:rPr>
          <w:rFonts w:ascii="Times New Roman" w:eastAsia="宋体" w:hAnsi="Times New Roman" w:cs="Times New Roman"/>
          <w:b/>
          <w:sz w:val="20"/>
          <w:szCs w:val="20"/>
        </w:rPr>
        <w:t>Support the configurations of a number of dedicated symbols as SBFD symbols</w:t>
      </w:r>
      <w:r w:rsidR="00FD666B">
        <w:rPr>
          <w:rFonts w:ascii="Times New Roman" w:eastAsia="宋体" w:hAnsi="Times New Roman" w:cs="Times New Roman"/>
          <w:b/>
          <w:sz w:val="20"/>
          <w:szCs w:val="20"/>
        </w:rPr>
        <w:t xml:space="preserve"> by start symbol together with length of the symbol semi-statically</w:t>
      </w:r>
      <w:r w:rsidRPr="00945BEF">
        <w:rPr>
          <w:rFonts w:ascii="Times New Roman" w:eastAsia="宋体" w:hAnsi="Times New Roman" w:cs="Times New Roman"/>
          <w:b/>
          <w:sz w:val="20"/>
          <w:szCs w:val="20"/>
        </w:rPr>
        <w:t>, the</w:t>
      </w:r>
      <w:r w:rsidR="00577C28" w:rsidRPr="00945BEF">
        <w:rPr>
          <w:rFonts w:ascii="Times New Roman" w:eastAsia="宋体" w:hAnsi="Times New Roman" w:cs="Times New Roman"/>
          <w:b/>
          <w:sz w:val="20"/>
          <w:szCs w:val="20"/>
        </w:rPr>
        <w:t xml:space="preserve"> </w:t>
      </w:r>
      <w:r w:rsidRPr="00945BEF">
        <w:rPr>
          <w:rFonts w:ascii="Times New Roman" w:eastAsia="宋体" w:hAnsi="Times New Roman" w:cs="Times New Roman"/>
          <w:b/>
          <w:sz w:val="20"/>
          <w:szCs w:val="20"/>
        </w:rPr>
        <w:t>dedicated SBFD symbols should be consecutive</w:t>
      </w:r>
      <w:r w:rsidR="001330B6">
        <w:rPr>
          <w:rFonts w:ascii="Times New Roman" w:eastAsia="宋体" w:hAnsi="Times New Roman" w:cs="Times New Roman"/>
          <w:b/>
          <w:sz w:val="20"/>
          <w:szCs w:val="20"/>
        </w:rPr>
        <w:t>. The SBFD pattern can be configured in fi</w:t>
      </w:r>
      <w:r w:rsidR="008E3640">
        <w:rPr>
          <w:rFonts w:ascii="Times New Roman" w:eastAsia="宋体" w:hAnsi="Times New Roman" w:cs="Times New Roman"/>
          <w:b/>
          <w:sz w:val="20"/>
          <w:szCs w:val="20"/>
        </w:rPr>
        <w:t>xed pattern or flexible pattern.</w:t>
      </w:r>
    </w:p>
    <w:p w14:paraId="0EDEDAED" w14:textId="77777777" w:rsidR="00DE71EE" w:rsidRDefault="00DE71EE" w:rsidP="00C148F6">
      <w:pPr>
        <w:rPr>
          <w:rFonts w:ascii="Times New Roman" w:eastAsia="宋体" w:hAnsi="Times New Roman" w:cs="Times New Roman"/>
          <w:b/>
          <w:sz w:val="20"/>
          <w:szCs w:val="20"/>
        </w:rPr>
      </w:pPr>
    </w:p>
    <w:p w14:paraId="7360F779" w14:textId="708BD155" w:rsidR="008F1846" w:rsidRDefault="00FD666B" w:rsidP="00182C79">
      <w:pPr>
        <w:ind w:firstLineChars="100" w:firstLine="200"/>
        <w:rPr>
          <w:rFonts w:ascii="Times New Roman" w:hAnsi="Times New Roman" w:cs="Times New Roman"/>
          <w:bCs/>
          <w:szCs w:val="21"/>
        </w:rPr>
      </w:pPr>
      <w:r w:rsidRPr="00182C79">
        <w:rPr>
          <w:rFonts w:ascii="Times New Roman" w:eastAsia="宋体" w:hAnsi="Times New Roman" w:cs="Times New Roman"/>
          <w:sz w:val="20"/>
          <w:szCs w:val="20"/>
        </w:rPr>
        <w:t xml:space="preserve">In current 5G system, the </w:t>
      </w:r>
      <w:r w:rsidR="00C36C55">
        <w:rPr>
          <w:rFonts w:ascii="Times New Roman" w:eastAsia="宋体" w:hAnsi="Times New Roman" w:cs="Times New Roman"/>
          <w:sz w:val="20"/>
          <w:szCs w:val="20"/>
        </w:rPr>
        <w:t xml:space="preserve">Flexible </w:t>
      </w:r>
      <w:r w:rsidRPr="00182C79">
        <w:rPr>
          <w:rFonts w:ascii="Times New Roman" w:eastAsia="宋体" w:hAnsi="Times New Roman" w:cs="Times New Roman"/>
          <w:sz w:val="20"/>
          <w:szCs w:val="20"/>
        </w:rPr>
        <w:t xml:space="preserve">slot </w:t>
      </w:r>
      <w:r w:rsidR="00C36C55">
        <w:rPr>
          <w:rFonts w:ascii="Times New Roman" w:eastAsia="宋体" w:hAnsi="Times New Roman" w:cs="Times New Roman"/>
          <w:sz w:val="20"/>
          <w:szCs w:val="20"/>
        </w:rPr>
        <w:t xml:space="preserve">configured by </w:t>
      </w:r>
      <w:r w:rsidR="00C17CDA" w:rsidRPr="00F26F44">
        <w:rPr>
          <w:rFonts w:ascii="Times New Roman" w:hAnsi="Times New Roman" w:cs="Times New Roman" w:hint="eastAsia"/>
          <w:bCs/>
          <w:szCs w:val="21"/>
        </w:rPr>
        <w:t>TDD-UL-DL-ConfigCommon</w:t>
      </w:r>
      <w:r w:rsidR="00C17CDA">
        <w:rPr>
          <w:rFonts w:ascii="Times New Roman" w:hAnsi="Times New Roman" w:cs="Times New Roman"/>
          <w:bCs/>
          <w:szCs w:val="21"/>
        </w:rPr>
        <w:t>/</w:t>
      </w:r>
      <w:r w:rsidR="00C17CDA" w:rsidRPr="00657868">
        <w:rPr>
          <w:rFonts w:ascii="Times New Roman" w:hAnsi="Times New Roman" w:cs="Times New Roman" w:hint="eastAsia"/>
          <w:bCs/>
          <w:szCs w:val="21"/>
        </w:rPr>
        <w:t xml:space="preserve"> </w:t>
      </w:r>
      <w:r w:rsidR="00C17CDA">
        <w:rPr>
          <w:rFonts w:ascii="Times New Roman" w:hAnsi="Times New Roman" w:cs="Times New Roman" w:hint="eastAsia"/>
          <w:bCs/>
          <w:szCs w:val="21"/>
        </w:rPr>
        <w:t>TDD-UL-DL-Config</w:t>
      </w:r>
      <w:r w:rsidR="00C17CDA">
        <w:rPr>
          <w:rFonts w:ascii="Times New Roman" w:hAnsi="Times New Roman" w:cs="Times New Roman"/>
          <w:bCs/>
          <w:szCs w:val="21"/>
        </w:rPr>
        <w:t>Dedicated</w:t>
      </w:r>
      <w:r w:rsidR="00C17CDA" w:rsidRPr="004E0E5A">
        <w:rPr>
          <w:rFonts w:ascii="Times New Roman" w:eastAsia="宋体" w:hAnsi="Times New Roman" w:cs="Times New Roman"/>
          <w:sz w:val="20"/>
          <w:szCs w:val="20"/>
        </w:rPr>
        <w:t xml:space="preserve"> </w:t>
      </w:r>
      <w:r w:rsidRPr="00182C79">
        <w:rPr>
          <w:rFonts w:ascii="Times New Roman" w:eastAsia="宋体" w:hAnsi="Times New Roman" w:cs="Times New Roman"/>
          <w:sz w:val="20"/>
          <w:szCs w:val="20"/>
        </w:rPr>
        <w:t xml:space="preserve">can be modified by </w:t>
      </w:r>
      <w:r w:rsidR="004E0E5A" w:rsidRPr="00182C79">
        <w:rPr>
          <w:rFonts w:ascii="Times New Roman" w:eastAsia="宋体" w:hAnsi="Times New Roman" w:cs="Times New Roman"/>
          <w:sz w:val="20"/>
          <w:szCs w:val="20"/>
        </w:rPr>
        <w:t>the slot format indicator</w:t>
      </w:r>
      <w:r w:rsidR="004E0E5A">
        <w:rPr>
          <w:rFonts w:ascii="Times New Roman" w:eastAsia="宋体" w:hAnsi="Times New Roman" w:cs="Times New Roman"/>
          <w:sz w:val="20"/>
          <w:szCs w:val="20"/>
        </w:rPr>
        <w:t xml:space="preserve"> (SFI)</w:t>
      </w:r>
      <w:r w:rsidR="00C17CDA">
        <w:rPr>
          <w:rFonts w:ascii="Times New Roman" w:eastAsia="宋体" w:hAnsi="Times New Roman" w:cs="Times New Roman"/>
          <w:sz w:val="20"/>
          <w:szCs w:val="20"/>
        </w:rPr>
        <w:t xml:space="preserve"> in the DCI</w:t>
      </w:r>
      <w:r w:rsidR="00250865">
        <w:rPr>
          <w:rFonts w:ascii="Times New Roman" w:eastAsia="宋体" w:hAnsi="Times New Roman" w:cs="Times New Roman"/>
          <w:sz w:val="20"/>
          <w:szCs w:val="20"/>
        </w:rPr>
        <w:t xml:space="preserve">. In the SBFD mode, we proposed that the symbol configured by </w:t>
      </w:r>
      <w:r w:rsidR="00250865" w:rsidRPr="00F26F44">
        <w:rPr>
          <w:rFonts w:ascii="Times New Roman" w:hAnsi="Times New Roman" w:cs="Times New Roman" w:hint="eastAsia"/>
          <w:bCs/>
          <w:szCs w:val="21"/>
        </w:rPr>
        <w:t>TDD-UL-DL-ConfigCommon</w:t>
      </w:r>
      <w:r w:rsidR="00250865">
        <w:rPr>
          <w:rFonts w:ascii="Times New Roman" w:hAnsi="Times New Roman" w:cs="Times New Roman"/>
          <w:bCs/>
          <w:szCs w:val="21"/>
        </w:rPr>
        <w:t>/</w:t>
      </w:r>
      <w:r w:rsidR="00250865" w:rsidRPr="00657868">
        <w:rPr>
          <w:rFonts w:ascii="Times New Roman" w:hAnsi="Times New Roman" w:cs="Times New Roman" w:hint="eastAsia"/>
          <w:bCs/>
          <w:szCs w:val="21"/>
        </w:rPr>
        <w:t xml:space="preserve"> </w:t>
      </w:r>
      <w:r w:rsidR="00250865">
        <w:rPr>
          <w:rFonts w:ascii="Times New Roman" w:hAnsi="Times New Roman" w:cs="Times New Roman" w:hint="eastAsia"/>
          <w:bCs/>
          <w:szCs w:val="21"/>
        </w:rPr>
        <w:t>TDD-UL-DL-Config</w:t>
      </w:r>
      <w:r w:rsidR="00250865">
        <w:rPr>
          <w:rFonts w:ascii="Times New Roman" w:hAnsi="Times New Roman" w:cs="Times New Roman"/>
          <w:bCs/>
          <w:szCs w:val="21"/>
        </w:rPr>
        <w:t xml:space="preserve">Dedicated can also be modified by the SFI in the DCI. Compared with </w:t>
      </w:r>
      <w:r w:rsidR="009F7711">
        <w:rPr>
          <w:rFonts w:ascii="Times New Roman" w:hAnsi="Times New Roman" w:cs="Times New Roman"/>
          <w:bCs/>
          <w:szCs w:val="21"/>
        </w:rPr>
        <w:t xml:space="preserve">legacy TDD, any symbol configured by </w:t>
      </w:r>
      <w:r w:rsidR="009F7711" w:rsidRPr="00F26F44">
        <w:rPr>
          <w:rFonts w:ascii="Times New Roman" w:hAnsi="Times New Roman" w:cs="Times New Roman" w:hint="eastAsia"/>
          <w:bCs/>
          <w:szCs w:val="21"/>
        </w:rPr>
        <w:t>TDD-UL-DL-ConfigCommon</w:t>
      </w:r>
      <w:r w:rsidR="009F7711">
        <w:rPr>
          <w:rFonts w:ascii="Times New Roman" w:hAnsi="Times New Roman" w:cs="Times New Roman"/>
          <w:bCs/>
          <w:szCs w:val="21"/>
        </w:rPr>
        <w:t>/</w:t>
      </w:r>
      <w:r w:rsidR="009F7711" w:rsidRPr="00657868">
        <w:rPr>
          <w:rFonts w:ascii="Times New Roman" w:hAnsi="Times New Roman" w:cs="Times New Roman" w:hint="eastAsia"/>
          <w:bCs/>
          <w:szCs w:val="21"/>
        </w:rPr>
        <w:t xml:space="preserve"> </w:t>
      </w:r>
      <w:r w:rsidR="009F7711">
        <w:rPr>
          <w:rFonts w:ascii="Times New Roman" w:hAnsi="Times New Roman" w:cs="Times New Roman" w:hint="eastAsia"/>
          <w:bCs/>
          <w:szCs w:val="21"/>
        </w:rPr>
        <w:t>TDD-UL-DL-Config</w:t>
      </w:r>
      <w:r w:rsidR="009F7711">
        <w:rPr>
          <w:rFonts w:ascii="Times New Roman" w:hAnsi="Times New Roman" w:cs="Times New Roman"/>
          <w:bCs/>
          <w:szCs w:val="21"/>
        </w:rPr>
        <w:t xml:space="preserve">Dedicated can be changed to SBFD symbol by SFI. </w:t>
      </w:r>
    </w:p>
    <w:p w14:paraId="3EEAA49D" w14:textId="77777777" w:rsidR="009F7711" w:rsidRDefault="009F7711" w:rsidP="00C148F6">
      <w:pPr>
        <w:rPr>
          <w:rFonts w:ascii="Times New Roman" w:hAnsi="Times New Roman" w:cs="Times New Roman"/>
          <w:bCs/>
          <w:szCs w:val="21"/>
        </w:rPr>
      </w:pPr>
    </w:p>
    <w:p w14:paraId="4AB9E2E4" w14:textId="5B809C1F" w:rsidR="009F7711" w:rsidRDefault="009F7711" w:rsidP="00C148F6">
      <w:pPr>
        <w:rPr>
          <w:rFonts w:ascii="Times New Roman" w:hAnsi="Times New Roman" w:cs="Times New Roman"/>
          <w:bCs/>
          <w:szCs w:val="21"/>
        </w:rPr>
      </w:pPr>
      <w:r>
        <w:rPr>
          <w:rFonts w:ascii="Times New Roman" w:hAnsi="Times New Roman" w:cs="Times New Roman"/>
          <w:bCs/>
          <w:szCs w:val="21"/>
        </w:rPr>
        <w:t xml:space="preserve">  </w:t>
      </w:r>
      <w:r w:rsidR="000A1545">
        <w:rPr>
          <w:rFonts w:ascii="Times New Roman" w:hAnsi="Times New Roman" w:cs="Times New Roman"/>
          <w:bCs/>
          <w:szCs w:val="21"/>
        </w:rPr>
        <w:t xml:space="preserve">In order to support this scheme, the slot format for the SBFD slot should be introduced. In TS38.213, the list of the slot format is introduced, there are totally 256 slot format index in the slot format table. However, only </w:t>
      </w:r>
      <w:r w:rsidR="00216C69">
        <w:rPr>
          <w:rFonts w:ascii="Times New Roman" w:hAnsi="Times New Roman" w:cs="Times New Roman"/>
          <w:bCs/>
          <w:szCs w:val="21"/>
        </w:rPr>
        <w:t>56 slot format are defined for legacy TDD, the index from 56 to 254 are reserved for future usage. We propose to introduce the SBFD slot start from index 56, the SBFD slot</w:t>
      </w:r>
      <w:r w:rsidR="00DE5A39">
        <w:rPr>
          <w:rFonts w:ascii="Times New Roman" w:hAnsi="Times New Roman" w:cs="Times New Roman"/>
          <w:bCs/>
          <w:szCs w:val="21"/>
        </w:rPr>
        <w:t xml:space="preserve"> format</w:t>
      </w:r>
      <w:r w:rsidR="00216C69">
        <w:rPr>
          <w:rFonts w:ascii="Times New Roman" w:hAnsi="Times New Roman" w:cs="Times New Roman"/>
          <w:bCs/>
          <w:szCs w:val="21"/>
        </w:rPr>
        <w:t xml:space="preserve"> is similar as the legacy slot </w:t>
      </w:r>
      <w:r w:rsidR="00DE5A39">
        <w:rPr>
          <w:rFonts w:ascii="Times New Roman" w:hAnsi="Times New Roman" w:cs="Times New Roman"/>
          <w:bCs/>
          <w:szCs w:val="21"/>
        </w:rPr>
        <w:t xml:space="preserve">format </w:t>
      </w:r>
      <w:r w:rsidR="00216C69">
        <w:rPr>
          <w:rFonts w:ascii="Times New Roman" w:hAnsi="Times New Roman" w:cs="Times New Roman"/>
          <w:bCs/>
          <w:szCs w:val="21"/>
        </w:rPr>
        <w:t>which has flexible symbol</w:t>
      </w:r>
      <w:r w:rsidR="00DE5A39">
        <w:rPr>
          <w:rFonts w:ascii="Times New Roman" w:hAnsi="Times New Roman" w:cs="Times New Roman"/>
          <w:bCs/>
          <w:szCs w:val="21"/>
        </w:rPr>
        <w:t xml:space="preserve"> inside</w:t>
      </w:r>
      <w:r w:rsidR="00216C69">
        <w:rPr>
          <w:rFonts w:ascii="Times New Roman" w:hAnsi="Times New Roman" w:cs="Times New Roman"/>
          <w:bCs/>
          <w:szCs w:val="21"/>
        </w:rPr>
        <w:t xml:space="preserve">, but the flexible symbol is </w:t>
      </w:r>
      <w:r w:rsidR="00DE5A39">
        <w:rPr>
          <w:rFonts w:ascii="Times New Roman" w:hAnsi="Times New Roman" w:cs="Times New Roman"/>
          <w:bCs/>
          <w:szCs w:val="21"/>
        </w:rPr>
        <w:t>take place by the SBFD symbol. Therefore, there are totally 54 SBFD slot formats</w:t>
      </w:r>
      <w:r w:rsidR="00D53BA1">
        <w:rPr>
          <w:rFonts w:ascii="Times New Roman" w:hAnsi="Times New Roman" w:cs="Times New Roman"/>
          <w:bCs/>
          <w:szCs w:val="21"/>
        </w:rPr>
        <w:t>, starting from slot format index 56 to 109</w:t>
      </w:r>
      <w:r w:rsidR="00DE5A39">
        <w:rPr>
          <w:rFonts w:ascii="Times New Roman" w:hAnsi="Times New Roman" w:cs="Times New Roman"/>
          <w:bCs/>
          <w:szCs w:val="21"/>
        </w:rPr>
        <w:t xml:space="preserve">. </w:t>
      </w:r>
      <w:r w:rsidR="00D53BA1">
        <w:rPr>
          <w:rFonts w:ascii="Times New Roman" w:hAnsi="Times New Roman" w:cs="Times New Roman"/>
          <w:bCs/>
          <w:szCs w:val="21"/>
        </w:rPr>
        <w:t xml:space="preserve">The SBFD slot format table is listed </w:t>
      </w:r>
      <w:r w:rsidR="009462DD">
        <w:rPr>
          <w:rFonts w:ascii="Times New Roman" w:hAnsi="Times New Roman" w:cs="Times New Roman"/>
          <w:bCs/>
          <w:szCs w:val="21"/>
        </w:rPr>
        <w:t>in</w:t>
      </w:r>
      <w:r w:rsidR="00D56AA9">
        <w:rPr>
          <w:rFonts w:ascii="Times New Roman" w:hAnsi="Times New Roman" w:cs="Times New Roman"/>
          <w:bCs/>
          <w:szCs w:val="21"/>
        </w:rPr>
        <w:t xml:space="preserve"> </w:t>
      </w:r>
      <w:r w:rsidR="00D56AA9">
        <w:rPr>
          <w:rFonts w:ascii="Times New Roman" w:hAnsi="Times New Roman" w:cs="Times New Roman"/>
          <w:bCs/>
          <w:szCs w:val="21"/>
        </w:rPr>
        <w:fldChar w:fldCharType="begin"/>
      </w:r>
      <w:r w:rsidR="00D56AA9">
        <w:rPr>
          <w:rFonts w:ascii="Times New Roman" w:hAnsi="Times New Roman" w:cs="Times New Roman"/>
          <w:bCs/>
          <w:szCs w:val="21"/>
        </w:rPr>
        <w:instrText xml:space="preserve"> REF _Ref140740228 \h </w:instrText>
      </w:r>
      <w:r w:rsidR="00D56AA9">
        <w:rPr>
          <w:rFonts w:ascii="Times New Roman" w:hAnsi="Times New Roman" w:cs="Times New Roman"/>
          <w:bCs/>
          <w:szCs w:val="21"/>
        </w:rPr>
      </w:r>
      <w:r w:rsidR="00D56AA9">
        <w:rPr>
          <w:rFonts w:ascii="Times New Roman" w:hAnsi="Times New Roman" w:cs="Times New Roman"/>
          <w:bCs/>
          <w:szCs w:val="21"/>
        </w:rPr>
        <w:fldChar w:fldCharType="separate"/>
      </w:r>
      <w:r w:rsidR="00D56AA9">
        <w:t xml:space="preserve">Table </w:t>
      </w:r>
      <w:r w:rsidR="00D56AA9">
        <w:rPr>
          <w:noProof/>
        </w:rPr>
        <w:t>1</w:t>
      </w:r>
      <w:r w:rsidR="00D56AA9">
        <w:rPr>
          <w:rFonts w:ascii="Times New Roman" w:hAnsi="Times New Roman" w:cs="Times New Roman"/>
          <w:bCs/>
          <w:szCs w:val="21"/>
        </w:rPr>
        <w:fldChar w:fldCharType="end"/>
      </w:r>
      <w:r w:rsidR="00D56AA9">
        <w:rPr>
          <w:rFonts w:ascii="Times New Roman" w:hAnsi="Times New Roman" w:cs="Times New Roman"/>
          <w:bCs/>
          <w:szCs w:val="21"/>
        </w:rPr>
        <w:t>.</w:t>
      </w:r>
    </w:p>
    <w:p w14:paraId="186F92AA" w14:textId="51DDB84F" w:rsidR="009462DD" w:rsidRPr="00DE2E53" w:rsidRDefault="00D56AA9">
      <w:pPr>
        <w:pStyle w:val="ab"/>
        <w:jc w:val="center"/>
        <w:rPr>
          <w:rFonts w:ascii="Times New Roman" w:eastAsiaTheme="minorEastAsia" w:hAnsi="Times New Roman" w:cs="Times New Roman"/>
          <w:bCs/>
          <w:sz w:val="21"/>
          <w:szCs w:val="21"/>
        </w:rPr>
      </w:pPr>
      <w:bookmarkStart w:id="5" w:name="_Ref140740228"/>
      <w:r>
        <w:t xml:space="preserve">Table </w:t>
      </w:r>
      <w:r w:rsidR="004513A9">
        <w:fldChar w:fldCharType="begin"/>
      </w:r>
      <w:r w:rsidR="004513A9">
        <w:instrText xml:space="preserve"> SEQ Table \* ARABIC </w:instrText>
      </w:r>
      <w:r w:rsidR="004513A9">
        <w:fldChar w:fldCharType="separate"/>
      </w:r>
      <w:r>
        <w:rPr>
          <w:noProof/>
        </w:rPr>
        <w:t>1</w:t>
      </w:r>
      <w:r w:rsidR="004513A9">
        <w:rPr>
          <w:noProof/>
        </w:rPr>
        <w:fldChar w:fldCharType="end"/>
      </w:r>
      <w:bookmarkEnd w:id="5"/>
      <w:r>
        <w:t xml:space="preserve">. </w:t>
      </w:r>
      <w:r w:rsidR="009462DD">
        <w:rPr>
          <w:rFonts w:ascii="Times New Roman" w:eastAsiaTheme="minorEastAsia" w:hAnsi="Times New Roman" w:cs="Times New Roman"/>
          <w:bCs/>
          <w:sz w:val="21"/>
          <w:szCs w:val="21"/>
        </w:rPr>
        <w:t>SBFD slot format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544"/>
        <w:gridCol w:w="435"/>
        <w:gridCol w:w="435"/>
        <w:gridCol w:w="434"/>
        <w:gridCol w:w="434"/>
        <w:gridCol w:w="434"/>
        <w:gridCol w:w="434"/>
        <w:gridCol w:w="434"/>
        <w:gridCol w:w="434"/>
        <w:gridCol w:w="434"/>
        <w:gridCol w:w="496"/>
        <w:gridCol w:w="496"/>
        <w:gridCol w:w="496"/>
        <w:gridCol w:w="496"/>
        <w:gridCol w:w="6"/>
      </w:tblGrid>
      <w:tr w:rsidR="009462DD" w:rsidRPr="00943A20" w14:paraId="5F4B0BE1" w14:textId="77777777" w:rsidTr="005743E5">
        <w:trPr>
          <w:trHeight w:val="232"/>
          <w:jc w:val="center"/>
        </w:trPr>
        <w:tc>
          <w:tcPr>
            <w:tcW w:w="2444" w:type="dxa"/>
            <w:vMerge w:val="restart"/>
            <w:shd w:val="clear" w:color="auto" w:fill="auto"/>
          </w:tcPr>
          <w:p w14:paraId="0B5A45B3" w14:textId="397D69D5" w:rsidR="009462DD" w:rsidRPr="00943A20" w:rsidRDefault="00D56AA9" w:rsidP="005743E5">
            <w:pPr>
              <w:spacing w:line="360" w:lineRule="auto"/>
              <w:rPr>
                <w:bCs/>
                <w:szCs w:val="21"/>
              </w:rPr>
            </w:pPr>
            <w:r>
              <w:rPr>
                <w:bCs/>
                <w:szCs w:val="21"/>
              </w:rPr>
              <w:t>F</w:t>
            </w:r>
            <w:r w:rsidR="009462DD">
              <w:rPr>
                <w:bCs/>
                <w:szCs w:val="21"/>
              </w:rPr>
              <w:t>ormat</w:t>
            </w:r>
          </w:p>
        </w:tc>
        <w:tc>
          <w:tcPr>
            <w:tcW w:w="6442" w:type="dxa"/>
            <w:gridSpan w:val="15"/>
            <w:tcBorders>
              <w:bottom w:val="single" w:sz="4" w:space="0" w:color="auto"/>
            </w:tcBorders>
            <w:shd w:val="clear" w:color="auto" w:fill="auto"/>
          </w:tcPr>
          <w:p w14:paraId="21309183" w14:textId="2A753006" w:rsidR="009462DD" w:rsidRPr="00943A20" w:rsidRDefault="009462DD" w:rsidP="005743E5">
            <w:pPr>
              <w:spacing w:line="360" w:lineRule="auto"/>
              <w:rPr>
                <w:bCs/>
                <w:szCs w:val="21"/>
              </w:rPr>
            </w:pPr>
            <w:r>
              <w:rPr>
                <w:bCs/>
                <w:szCs w:val="21"/>
              </w:rPr>
              <w:t>Symbol number in a slot</w:t>
            </w:r>
          </w:p>
        </w:tc>
      </w:tr>
      <w:tr w:rsidR="009462DD" w:rsidRPr="00943A20" w14:paraId="7E4B1369" w14:textId="77777777" w:rsidTr="005743E5">
        <w:trPr>
          <w:gridAfter w:val="1"/>
          <w:wAfter w:w="6" w:type="dxa"/>
          <w:trHeight w:val="246"/>
          <w:jc w:val="center"/>
        </w:trPr>
        <w:tc>
          <w:tcPr>
            <w:tcW w:w="2444" w:type="dxa"/>
            <w:vMerge/>
            <w:tcBorders>
              <w:top w:val="single" w:sz="4" w:space="0" w:color="auto"/>
            </w:tcBorders>
            <w:shd w:val="clear" w:color="auto" w:fill="auto"/>
          </w:tcPr>
          <w:p w14:paraId="5D13A6E8" w14:textId="77777777" w:rsidR="009462DD" w:rsidRPr="00943A20" w:rsidRDefault="009462DD" w:rsidP="005743E5">
            <w:pPr>
              <w:spacing w:line="360" w:lineRule="auto"/>
              <w:ind w:firstLineChars="200" w:firstLine="420"/>
              <w:rPr>
                <w:bCs/>
                <w:szCs w:val="21"/>
              </w:rPr>
            </w:pPr>
          </w:p>
        </w:tc>
        <w:tc>
          <w:tcPr>
            <w:tcW w:w="544" w:type="dxa"/>
            <w:tcBorders>
              <w:top w:val="single" w:sz="4" w:space="0" w:color="auto"/>
            </w:tcBorders>
            <w:shd w:val="clear" w:color="auto" w:fill="auto"/>
          </w:tcPr>
          <w:p w14:paraId="55F6E8E6" w14:textId="77777777" w:rsidR="009462DD" w:rsidRPr="00943A20" w:rsidRDefault="009462DD" w:rsidP="005743E5">
            <w:pPr>
              <w:spacing w:line="360" w:lineRule="auto"/>
              <w:rPr>
                <w:bCs/>
                <w:szCs w:val="21"/>
              </w:rPr>
            </w:pPr>
            <w:r w:rsidRPr="00943A20">
              <w:rPr>
                <w:bCs/>
                <w:szCs w:val="21"/>
              </w:rPr>
              <w:t>0</w:t>
            </w:r>
          </w:p>
        </w:tc>
        <w:tc>
          <w:tcPr>
            <w:tcW w:w="435" w:type="dxa"/>
            <w:tcBorders>
              <w:top w:val="single" w:sz="4" w:space="0" w:color="auto"/>
            </w:tcBorders>
            <w:shd w:val="clear" w:color="auto" w:fill="auto"/>
          </w:tcPr>
          <w:p w14:paraId="7C51987E" w14:textId="77777777" w:rsidR="009462DD" w:rsidRPr="00943A20" w:rsidRDefault="009462DD" w:rsidP="005743E5">
            <w:pPr>
              <w:spacing w:line="360" w:lineRule="auto"/>
              <w:rPr>
                <w:bCs/>
                <w:szCs w:val="21"/>
              </w:rPr>
            </w:pPr>
            <w:r w:rsidRPr="00943A20">
              <w:rPr>
                <w:bCs/>
                <w:szCs w:val="21"/>
              </w:rPr>
              <w:t>1</w:t>
            </w:r>
          </w:p>
        </w:tc>
        <w:tc>
          <w:tcPr>
            <w:tcW w:w="435" w:type="dxa"/>
            <w:tcBorders>
              <w:top w:val="single" w:sz="4" w:space="0" w:color="auto"/>
            </w:tcBorders>
            <w:shd w:val="clear" w:color="auto" w:fill="auto"/>
          </w:tcPr>
          <w:p w14:paraId="61540AEA" w14:textId="77777777" w:rsidR="009462DD" w:rsidRPr="00943A20" w:rsidRDefault="009462DD" w:rsidP="005743E5">
            <w:pPr>
              <w:spacing w:line="360" w:lineRule="auto"/>
              <w:rPr>
                <w:bCs/>
                <w:szCs w:val="21"/>
              </w:rPr>
            </w:pPr>
            <w:r w:rsidRPr="00943A20">
              <w:rPr>
                <w:bCs/>
                <w:szCs w:val="21"/>
              </w:rPr>
              <w:t>2</w:t>
            </w:r>
          </w:p>
        </w:tc>
        <w:tc>
          <w:tcPr>
            <w:tcW w:w="434" w:type="dxa"/>
            <w:tcBorders>
              <w:top w:val="single" w:sz="4" w:space="0" w:color="auto"/>
            </w:tcBorders>
            <w:shd w:val="clear" w:color="auto" w:fill="auto"/>
          </w:tcPr>
          <w:p w14:paraId="703397A2" w14:textId="77777777" w:rsidR="009462DD" w:rsidRPr="00943A20" w:rsidRDefault="009462DD" w:rsidP="005743E5">
            <w:pPr>
              <w:spacing w:line="360" w:lineRule="auto"/>
              <w:rPr>
                <w:bCs/>
                <w:szCs w:val="21"/>
              </w:rPr>
            </w:pPr>
            <w:r w:rsidRPr="00943A20">
              <w:rPr>
                <w:bCs/>
                <w:szCs w:val="21"/>
              </w:rPr>
              <w:t>3</w:t>
            </w:r>
          </w:p>
        </w:tc>
        <w:tc>
          <w:tcPr>
            <w:tcW w:w="434" w:type="dxa"/>
            <w:tcBorders>
              <w:top w:val="single" w:sz="4" w:space="0" w:color="auto"/>
            </w:tcBorders>
            <w:shd w:val="clear" w:color="auto" w:fill="auto"/>
          </w:tcPr>
          <w:p w14:paraId="064D1FE3" w14:textId="77777777" w:rsidR="009462DD" w:rsidRPr="00943A20" w:rsidRDefault="009462DD" w:rsidP="005743E5">
            <w:pPr>
              <w:spacing w:line="360" w:lineRule="auto"/>
              <w:rPr>
                <w:bCs/>
                <w:szCs w:val="21"/>
              </w:rPr>
            </w:pPr>
            <w:r w:rsidRPr="00943A20">
              <w:rPr>
                <w:bCs/>
                <w:szCs w:val="21"/>
              </w:rPr>
              <w:t>4</w:t>
            </w:r>
          </w:p>
        </w:tc>
        <w:tc>
          <w:tcPr>
            <w:tcW w:w="434" w:type="dxa"/>
            <w:tcBorders>
              <w:top w:val="single" w:sz="4" w:space="0" w:color="auto"/>
            </w:tcBorders>
            <w:shd w:val="clear" w:color="auto" w:fill="auto"/>
          </w:tcPr>
          <w:p w14:paraId="57CCE8A8" w14:textId="77777777" w:rsidR="009462DD" w:rsidRPr="00943A20" w:rsidRDefault="009462DD" w:rsidP="005743E5">
            <w:pPr>
              <w:spacing w:line="360" w:lineRule="auto"/>
              <w:rPr>
                <w:bCs/>
                <w:szCs w:val="21"/>
              </w:rPr>
            </w:pPr>
            <w:r w:rsidRPr="00943A20">
              <w:rPr>
                <w:bCs/>
                <w:szCs w:val="21"/>
              </w:rPr>
              <w:t>5</w:t>
            </w:r>
          </w:p>
        </w:tc>
        <w:tc>
          <w:tcPr>
            <w:tcW w:w="434" w:type="dxa"/>
            <w:tcBorders>
              <w:top w:val="single" w:sz="4" w:space="0" w:color="auto"/>
            </w:tcBorders>
            <w:shd w:val="clear" w:color="auto" w:fill="auto"/>
          </w:tcPr>
          <w:p w14:paraId="6B0660C7" w14:textId="77777777" w:rsidR="009462DD" w:rsidRPr="00943A20" w:rsidRDefault="009462DD" w:rsidP="005743E5">
            <w:pPr>
              <w:spacing w:line="360" w:lineRule="auto"/>
              <w:rPr>
                <w:bCs/>
                <w:szCs w:val="21"/>
              </w:rPr>
            </w:pPr>
            <w:r w:rsidRPr="00943A20">
              <w:rPr>
                <w:bCs/>
                <w:szCs w:val="21"/>
              </w:rPr>
              <w:t>6</w:t>
            </w:r>
          </w:p>
        </w:tc>
        <w:tc>
          <w:tcPr>
            <w:tcW w:w="434" w:type="dxa"/>
            <w:tcBorders>
              <w:top w:val="single" w:sz="4" w:space="0" w:color="auto"/>
            </w:tcBorders>
            <w:shd w:val="clear" w:color="auto" w:fill="auto"/>
          </w:tcPr>
          <w:p w14:paraId="6EBB93C6" w14:textId="77777777" w:rsidR="009462DD" w:rsidRPr="00943A20" w:rsidRDefault="009462DD" w:rsidP="005743E5">
            <w:pPr>
              <w:spacing w:line="360" w:lineRule="auto"/>
              <w:rPr>
                <w:bCs/>
                <w:szCs w:val="21"/>
              </w:rPr>
            </w:pPr>
            <w:r w:rsidRPr="00943A20">
              <w:rPr>
                <w:bCs/>
                <w:szCs w:val="21"/>
              </w:rPr>
              <w:t>7</w:t>
            </w:r>
          </w:p>
        </w:tc>
        <w:tc>
          <w:tcPr>
            <w:tcW w:w="434" w:type="dxa"/>
            <w:tcBorders>
              <w:top w:val="single" w:sz="4" w:space="0" w:color="auto"/>
            </w:tcBorders>
            <w:shd w:val="clear" w:color="auto" w:fill="auto"/>
          </w:tcPr>
          <w:p w14:paraId="2D20F8E9" w14:textId="77777777" w:rsidR="009462DD" w:rsidRPr="00943A20" w:rsidRDefault="009462DD" w:rsidP="005743E5">
            <w:pPr>
              <w:spacing w:line="360" w:lineRule="auto"/>
              <w:rPr>
                <w:bCs/>
                <w:szCs w:val="21"/>
              </w:rPr>
            </w:pPr>
            <w:r w:rsidRPr="00943A20">
              <w:rPr>
                <w:bCs/>
                <w:szCs w:val="21"/>
              </w:rPr>
              <w:t>8</w:t>
            </w:r>
          </w:p>
        </w:tc>
        <w:tc>
          <w:tcPr>
            <w:tcW w:w="434" w:type="dxa"/>
            <w:tcBorders>
              <w:top w:val="single" w:sz="4" w:space="0" w:color="auto"/>
            </w:tcBorders>
            <w:shd w:val="clear" w:color="auto" w:fill="auto"/>
          </w:tcPr>
          <w:p w14:paraId="64F9BE5C" w14:textId="77777777" w:rsidR="009462DD" w:rsidRPr="00943A20" w:rsidRDefault="009462DD" w:rsidP="005743E5">
            <w:pPr>
              <w:spacing w:line="360" w:lineRule="auto"/>
              <w:rPr>
                <w:bCs/>
                <w:szCs w:val="21"/>
              </w:rPr>
            </w:pPr>
            <w:r w:rsidRPr="00943A20">
              <w:rPr>
                <w:bCs/>
                <w:szCs w:val="21"/>
              </w:rPr>
              <w:t>9</w:t>
            </w:r>
          </w:p>
        </w:tc>
        <w:tc>
          <w:tcPr>
            <w:tcW w:w="496" w:type="dxa"/>
            <w:tcBorders>
              <w:top w:val="single" w:sz="4" w:space="0" w:color="auto"/>
            </w:tcBorders>
            <w:shd w:val="clear" w:color="auto" w:fill="auto"/>
          </w:tcPr>
          <w:p w14:paraId="5C08C6B5" w14:textId="77777777" w:rsidR="009462DD" w:rsidRPr="00943A20" w:rsidRDefault="009462DD" w:rsidP="005743E5">
            <w:pPr>
              <w:spacing w:line="360" w:lineRule="auto"/>
              <w:rPr>
                <w:bCs/>
                <w:szCs w:val="21"/>
              </w:rPr>
            </w:pPr>
            <w:r w:rsidRPr="00943A20">
              <w:rPr>
                <w:bCs/>
                <w:szCs w:val="21"/>
              </w:rPr>
              <w:t>10</w:t>
            </w:r>
          </w:p>
        </w:tc>
        <w:tc>
          <w:tcPr>
            <w:tcW w:w="496" w:type="dxa"/>
            <w:tcBorders>
              <w:top w:val="single" w:sz="4" w:space="0" w:color="auto"/>
            </w:tcBorders>
            <w:shd w:val="clear" w:color="auto" w:fill="auto"/>
          </w:tcPr>
          <w:p w14:paraId="57BBEE2F" w14:textId="77777777" w:rsidR="009462DD" w:rsidRPr="00943A20" w:rsidRDefault="009462DD" w:rsidP="005743E5">
            <w:pPr>
              <w:spacing w:line="360" w:lineRule="auto"/>
              <w:rPr>
                <w:bCs/>
                <w:szCs w:val="21"/>
              </w:rPr>
            </w:pPr>
            <w:r w:rsidRPr="00943A20">
              <w:rPr>
                <w:bCs/>
                <w:szCs w:val="21"/>
              </w:rPr>
              <w:t>11</w:t>
            </w:r>
          </w:p>
        </w:tc>
        <w:tc>
          <w:tcPr>
            <w:tcW w:w="496" w:type="dxa"/>
            <w:tcBorders>
              <w:top w:val="single" w:sz="4" w:space="0" w:color="auto"/>
            </w:tcBorders>
            <w:shd w:val="clear" w:color="auto" w:fill="auto"/>
          </w:tcPr>
          <w:p w14:paraId="5FAD7882" w14:textId="77777777" w:rsidR="009462DD" w:rsidRPr="00943A20" w:rsidRDefault="009462DD" w:rsidP="005743E5">
            <w:pPr>
              <w:spacing w:line="360" w:lineRule="auto"/>
              <w:rPr>
                <w:bCs/>
                <w:szCs w:val="21"/>
              </w:rPr>
            </w:pPr>
            <w:r w:rsidRPr="00943A20">
              <w:rPr>
                <w:bCs/>
                <w:szCs w:val="21"/>
              </w:rPr>
              <w:t>12</w:t>
            </w:r>
          </w:p>
        </w:tc>
        <w:tc>
          <w:tcPr>
            <w:tcW w:w="496" w:type="dxa"/>
            <w:tcBorders>
              <w:top w:val="single" w:sz="4" w:space="0" w:color="auto"/>
              <w:right w:val="single" w:sz="4" w:space="0" w:color="auto"/>
            </w:tcBorders>
            <w:shd w:val="clear" w:color="auto" w:fill="auto"/>
          </w:tcPr>
          <w:p w14:paraId="1CF50199" w14:textId="77777777" w:rsidR="009462DD" w:rsidRPr="00943A20" w:rsidRDefault="009462DD" w:rsidP="005743E5">
            <w:pPr>
              <w:spacing w:line="360" w:lineRule="auto"/>
              <w:rPr>
                <w:bCs/>
                <w:szCs w:val="21"/>
              </w:rPr>
            </w:pPr>
            <w:r w:rsidRPr="00943A20">
              <w:rPr>
                <w:bCs/>
                <w:szCs w:val="21"/>
              </w:rPr>
              <w:t>13</w:t>
            </w:r>
          </w:p>
        </w:tc>
      </w:tr>
      <w:tr w:rsidR="009462DD" w:rsidRPr="00943A20" w14:paraId="0A7BB25D" w14:textId="77777777" w:rsidTr="005743E5">
        <w:trPr>
          <w:gridAfter w:val="1"/>
          <w:wAfter w:w="6" w:type="dxa"/>
          <w:trHeight w:val="232"/>
          <w:jc w:val="center"/>
        </w:trPr>
        <w:tc>
          <w:tcPr>
            <w:tcW w:w="2444" w:type="dxa"/>
            <w:shd w:val="clear" w:color="auto" w:fill="auto"/>
          </w:tcPr>
          <w:p w14:paraId="21349244" w14:textId="77777777" w:rsidR="009462DD" w:rsidRPr="00943A20" w:rsidRDefault="009462DD" w:rsidP="005743E5">
            <w:pPr>
              <w:spacing w:line="360" w:lineRule="auto"/>
              <w:rPr>
                <w:bCs/>
                <w:szCs w:val="21"/>
              </w:rPr>
            </w:pPr>
            <w:r w:rsidRPr="00943A20">
              <w:rPr>
                <w:bCs/>
                <w:szCs w:val="21"/>
              </w:rPr>
              <w:t>0</w:t>
            </w:r>
          </w:p>
        </w:tc>
        <w:tc>
          <w:tcPr>
            <w:tcW w:w="544" w:type="dxa"/>
            <w:shd w:val="clear" w:color="auto" w:fill="auto"/>
          </w:tcPr>
          <w:p w14:paraId="78DBFC90" w14:textId="77777777" w:rsidR="009462DD" w:rsidRPr="00943A20" w:rsidRDefault="009462DD" w:rsidP="005743E5">
            <w:pPr>
              <w:spacing w:line="360" w:lineRule="auto"/>
              <w:rPr>
                <w:bCs/>
                <w:szCs w:val="21"/>
              </w:rPr>
            </w:pPr>
            <w:r w:rsidRPr="00943A20">
              <w:rPr>
                <w:bCs/>
                <w:szCs w:val="21"/>
              </w:rPr>
              <w:t>D</w:t>
            </w:r>
          </w:p>
        </w:tc>
        <w:tc>
          <w:tcPr>
            <w:tcW w:w="435" w:type="dxa"/>
            <w:shd w:val="clear" w:color="auto" w:fill="auto"/>
          </w:tcPr>
          <w:p w14:paraId="2A75138E" w14:textId="77777777" w:rsidR="009462DD" w:rsidRPr="00943A20" w:rsidRDefault="009462DD" w:rsidP="005743E5">
            <w:pPr>
              <w:spacing w:line="360" w:lineRule="auto"/>
              <w:rPr>
                <w:bCs/>
                <w:szCs w:val="21"/>
              </w:rPr>
            </w:pPr>
            <w:r w:rsidRPr="00943A20">
              <w:rPr>
                <w:bCs/>
                <w:szCs w:val="21"/>
              </w:rPr>
              <w:t>D</w:t>
            </w:r>
          </w:p>
        </w:tc>
        <w:tc>
          <w:tcPr>
            <w:tcW w:w="435" w:type="dxa"/>
            <w:shd w:val="clear" w:color="auto" w:fill="auto"/>
          </w:tcPr>
          <w:p w14:paraId="687BF025" w14:textId="77777777" w:rsidR="009462DD" w:rsidRPr="00943A20" w:rsidRDefault="009462DD" w:rsidP="005743E5">
            <w:pPr>
              <w:spacing w:line="360" w:lineRule="auto"/>
              <w:rPr>
                <w:bCs/>
                <w:szCs w:val="21"/>
              </w:rPr>
            </w:pPr>
            <w:r w:rsidRPr="00943A20">
              <w:rPr>
                <w:bCs/>
                <w:szCs w:val="21"/>
              </w:rPr>
              <w:t>D</w:t>
            </w:r>
          </w:p>
        </w:tc>
        <w:tc>
          <w:tcPr>
            <w:tcW w:w="434" w:type="dxa"/>
            <w:shd w:val="clear" w:color="auto" w:fill="auto"/>
          </w:tcPr>
          <w:p w14:paraId="75B8B92B" w14:textId="77777777" w:rsidR="009462DD" w:rsidRPr="00943A20" w:rsidRDefault="009462DD" w:rsidP="005743E5">
            <w:pPr>
              <w:spacing w:line="360" w:lineRule="auto"/>
              <w:rPr>
                <w:bCs/>
                <w:szCs w:val="21"/>
              </w:rPr>
            </w:pPr>
            <w:r w:rsidRPr="00943A20">
              <w:rPr>
                <w:bCs/>
                <w:szCs w:val="21"/>
              </w:rPr>
              <w:t>D</w:t>
            </w:r>
          </w:p>
        </w:tc>
        <w:tc>
          <w:tcPr>
            <w:tcW w:w="434" w:type="dxa"/>
            <w:shd w:val="clear" w:color="auto" w:fill="auto"/>
          </w:tcPr>
          <w:p w14:paraId="4AA49EE1" w14:textId="77777777" w:rsidR="009462DD" w:rsidRPr="00943A20" w:rsidRDefault="009462DD" w:rsidP="005743E5">
            <w:pPr>
              <w:spacing w:line="360" w:lineRule="auto"/>
              <w:rPr>
                <w:bCs/>
                <w:szCs w:val="21"/>
              </w:rPr>
            </w:pPr>
            <w:r w:rsidRPr="00943A20">
              <w:rPr>
                <w:bCs/>
                <w:szCs w:val="21"/>
              </w:rPr>
              <w:t>D</w:t>
            </w:r>
          </w:p>
        </w:tc>
        <w:tc>
          <w:tcPr>
            <w:tcW w:w="434" w:type="dxa"/>
            <w:shd w:val="clear" w:color="auto" w:fill="auto"/>
          </w:tcPr>
          <w:p w14:paraId="28700C1C" w14:textId="77777777" w:rsidR="009462DD" w:rsidRPr="00943A20" w:rsidRDefault="009462DD" w:rsidP="005743E5">
            <w:pPr>
              <w:spacing w:line="360" w:lineRule="auto"/>
              <w:rPr>
                <w:bCs/>
                <w:szCs w:val="21"/>
              </w:rPr>
            </w:pPr>
            <w:r w:rsidRPr="00943A20">
              <w:rPr>
                <w:bCs/>
                <w:szCs w:val="21"/>
              </w:rPr>
              <w:t>D</w:t>
            </w:r>
          </w:p>
        </w:tc>
        <w:tc>
          <w:tcPr>
            <w:tcW w:w="434" w:type="dxa"/>
            <w:shd w:val="clear" w:color="auto" w:fill="auto"/>
          </w:tcPr>
          <w:p w14:paraId="6D8D5700" w14:textId="77777777" w:rsidR="009462DD" w:rsidRPr="00943A20" w:rsidRDefault="009462DD" w:rsidP="005743E5">
            <w:pPr>
              <w:spacing w:line="360" w:lineRule="auto"/>
              <w:rPr>
                <w:bCs/>
                <w:szCs w:val="21"/>
              </w:rPr>
            </w:pPr>
            <w:r w:rsidRPr="00943A20">
              <w:rPr>
                <w:bCs/>
                <w:szCs w:val="21"/>
              </w:rPr>
              <w:t>D</w:t>
            </w:r>
          </w:p>
        </w:tc>
        <w:tc>
          <w:tcPr>
            <w:tcW w:w="434" w:type="dxa"/>
            <w:shd w:val="clear" w:color="auto" w:fill="auto"/>
          </w:tcPr>
          <w:p w14:paraId="624F8A1E" w14:textId="77777777" w:rsidR="009462DD" w:rsidRPr="00943A20" w:rsidRDefault="009462DD" w:rsidP="005743E5">
            <w:pPr>
              <w:spacing w:line="360" w:lineRule="auto"/>
              <w:rPr>
                <w:bCs/>
                <w:szCs w:val="21"/>
              </w:rPr>
            </w:pPr>
            <w:r w:rsidRPr="00943A20">
              <w:rPr>
                <w:bCs/>
                <w:szCs w:val="21"/>
              </w:rPr>
              <w:t>D</w:t>
            </w:r>
          </w:p>
        </w:tc>
        <w:tc>
          <w:tcPr>
            <w:tcW w:w="434" w:type="dxa"/>
            <w:shd w:val="clear" w:color="auto" w:fill="auto"/>
          </w:tcPr>
          <w:p w14:paraId="20728920" w14:textId="77777777" w:rsidR="009462DD" w:rsidRPr="00943A20" w:rsidRDefault="009462DD" w:rsidP="005743E5">
            <w:pPr>
              <w:spacing w:line="360" w:lineRule="auto"/>
              <w:rPr>
                <w:bCs/>
                <w:szCs w:val="21"/>
              </w:rPr>
            </w:pPr>
            <w:r w:rsidRPr="00943A20">
              <w:rPr>
                <w:bCs/>
                <w:szCs w:val="21"/>
              </w:rPr>
              <w:t>D</w:t>
            </w:r>
          </w:p>
        </w:tc>
        <w:tc>
          <w:tcPr>
            <w:tcW w:w="434" w:type="dxa"/>
            <w:shd w:val="clear" w:color="auto" w:fill="auto"/>
          </w:tcPr>
          <w:p w14:paraId="65035D80" w14:textId="77777777" w:rsidR="009462DD" w:rsidRPr="00943A20" w:rsidRDefault="009462DD" w:rsidP="005743E5">
            <w:pPr>
              <w:spacing w:line="360" w:lineRule="auto"/>
              <w:rPr>
                <w:bCs/>
                <w:szCs w:val="21"/>
              </w:rPr>
            </w:pPr>
            <w:r w:rsidRPr="00943A20">
              <w:rPr>
                <w:bCs/>
                <w:szCs w:val="21"/>
              </w:rPr>
              <w:t>D</w:t>
            </w:r>
          </w:p>
        </w:tc>
        <w:tc>
          <w:tcPr>
            <w:tcW w:w="496" w:type="dxa"/>
            <w:shd w:val="clear" w:color="auto" w:fill="auto"/>
          </w:tcPr>
          <w:p w14:paraId="4D26DF46" w14:textId="77777777" w:rsidR="009462DD" w:rsidRPr="00943A20" w:rsidRDefault="009462DD" w:rsidP="005743E5">
            <w:pPr>
              <w:spacing w:line="360" w:lineRule="auto"/>
              <w:rPr>
                <w:bCs/>
                <w:szCs w:val="21"/>
              </w:rPr>
            </w:pPr>
            <w:r w:rsidRPr="00943A20">
              <w:rPr>
                <w:bCs/>
                <w:szCs w:val="21"/>
              </w:rPr>
              <w:t>D</w:t>
            </w:r>
          </w:p>
        </w:tc>
        <w:tc>
          <w:tcPr>
            <w:tcW w:w="496" w:type="dxa"/>
            <w:shd w:val="clear" w:color="auto" w:fill="auto"/>
          </w:tcPr>
          <w:p w14:paraId="67507038" w14:textId="77777777" w:rsidR="009462DD" w:rsidRPr="00943A20" w:rsidRDefault="009462DD" w:rsidP="005743E5">
            <w:pPr>
              <w:spacing w:line="360" w:lineRule="auto"/>
              <w:rPr>
                <w:bCs/>
                <w:szCs w:val="21"/>
              </w:rPr>
            </w:pPr>
            <w:r w:rsidRPr="00943A20">
              <w:rPr>
                <w:bCs/>
                <w:szCs w:val="21"/>
              </w:rPr>
              <w:t>D</w:t>
            </w:r>
          </w:p>
        </w:tc>
        <w:tc>
          <w:tcPr>
            <w:tcW w:w="496" w:type="dxa"/>
            <w:shd w:val="clear" w:color="auto" w:fill="auto"/>
          </w:tcPr>
          <w:p w14:paraId="13EE14D9" w14:textId="77777777" w:rsidR="009462DD" w:rsidRPr="00943A20" w:rsidRDefault="009462DD" w:rsidP="005743E5">
            <w:pPr>
              <w:spacing w:line="360" w:lineRule="auto"/>
              <w:rPr>
                <w:bCs/>
                <w:szCs w:val="21"/>
              </w:rPr>
            </w:pPr>
            <w:r w:rsidRPr="00943A20">
              <w:rPr>
                <w:bCs/>
                <w:szCs w:val="21"/>
              </w:rPr>
              <w:t>D</w:t>
            </w:r>
          </w:p>
        </w:tc>
        <w:tc>
          <w:tcPr>
            <w:tcW w:w="496" w:type="dxa"/>
            <w:tcBorders>
              <w:right w:val="single" w:sz="4" w:space="0" w:color="auto"/>
            </w:tcBorders>
            <w:shd w:val="clear" w:color="auto" w:fill="auto"/>
          </w:tcPr>
          <w:p w14:paraId="2FA29004" w14:textId="77777777" w:rsidR="009462DD" w:rsidRPr="00943A20" w:rsidRDefault="009462DD" w:rsidP="005743E5">
            <w:pPr>
              <w:spacing w:line="360" w:lineRule="auto"/>
              <w:rPr>
                <w:bCs/>
                <w:szCs w:val="21"/>
              </w:rPr>
            </w:pPr>
            <w:r w:rsidRPr="00943A20">
              <w:rPr>
                <w:bCs/>
                <w:szCs w:val="21"/>
              </w:rPr>
              <w:t>D</w:t>
            </w:r>
          </w:p>
        </w:tc>
      </w:tr>
      <w:tr w:rsidR="009462DD" w:rsidRPr="00943A20" w14:paraId="0EEDC653" w14:textId="77777777" w:rsidTr="005743E5">
        <w:trPr>
          <w:gridAfter w:val="1"/>
          <w:wAfter w:w="6" w:type="dxa"/>
          <w:trHeight w:val="239"/>
          <w:jc w:val="center"/>
        </w:trPr>
        <w:tc>
          <w:tcPr>
            <w:tcW w:w="2444" w:type="dxa"/>
            <w:shd w:val="clear" w:color="auto" w:fill="auto"/>
          </w:tcPr>
          <w:p w14:paraId="46764325" w14:textId="77777777" w:rsidR="009462DD" w:rsidRPr="00943A20" w:rsidRDefault="009462DD" w:rsidP="005743E5">
            <w:pPr>
              <w:spacing w:line="360" w:lineRule="auto"/>
              <w:rPr>
                <w:bCs/>
                <w:szCs w:val="21"/>
              </w:rPr>
            </w:pPr>
            <w:r w:rsidRPr="00943A20">
              <w:rPr>
                <w:bCs/>
                <w:szCs w:val="21"/>
              </w:rPr>
              <w:t>1</w:t>
            </w:r>
          </w:p>
        </w:tc>
        <w:tc>
          <w:tcPr>
            <w:tcW w:w="544" w:type="dxa"/>
            <w:shd w:val="clear" w:color="auto" w:fill="auto"/>
          </w:tcPr>
          <w:p w14:paraId="41FAC679" w14:textId="77777777" w:rsidR="009462DD" w:rsidRPr="00943A20" w:rsidRDefault="009462DD" w:rsidP="005743E5">
            <w:pPr>
              <w:spacing w:line="360" w:lineRule="auto"/>
              <w:rPr>
                <w:bCs/>
                <w:szCs w:val="21"/>
              </w:rPr>
            </w:pPr>
            <w:r w:rsidRPr="00943A20">
              <w:rPr>
                <w:bCs/>
                <w:szCs w:val="21"/>
              </w:rPr>
              <w:t>U</w:t>
            </w:r>
          </w:p>
        </w:tc>
        <w:tc>
          <w:tcPr>
            <w:tcW w:w="435" w:type="dxa"/>
            <w:shd w:val="clear" w:color="auto" w:fill="auto"/>
          </w:tcPr>
          <w:p w14:paraId="4C9CD63D" w14:textId="77777777" w:rsidR="009462DD" w:rsidRPr="00943A20" w:rsidRDefault="009462DD" w:rsidP="005743E5">
            <w:pPr>
              <w:spacing w:line="360" w:lineRule="auto"/>
              <w:rPr>
                <w:bCs/>
                <w:szCs w:val="21"/>
              </w:rPr>
            </w:pPr>
            <w:r w:rsidRPr="00943A20">
              <w:rPr>
                <w:bCs/>
                <w:szCs w:val="21"/>
              </w:rPr>
              <w:t>U</w:t>
            </w:r>
          </w:p>
        </w:tc>
        <w:tc>
          <w:tcPr>
            <w:tcW w:w="435" w:type="dxa"/>
            <w:shd w:val="clear" w:color="auto" w:fill="auto"/>
          </w:tcPr>
          <w:p w14:paraId="37D3CA89" w14:textId="77777777" w:rsidR="009462DD" w:rsidRPr="00943A20" w:rsidRDefault="009462DD" w:rsidP="005743E5">
            <w:pPr>
              <w:spacing w:line="360" w:lineRule="auto"/>
              <w:rPr>
                <w:bCs/>
                <w:szCs w:val="21"/>
              </w:rPr>
            </w:pPr>
            <w:r w:rsidRPr="00943A20">
              <w:rPr>
                <w:bCs/>
                <w:szCs w:val="21"/>
              </w:rPr>
              <w:t>U</w:t>
            </w:r>
          </w:p>
        </w:tc>
        <w:tc>
          <w:tcPr>
            <w:tcW w:w="434" w:type="dxa"/>
            <w:shd w:val="clear" w:color="auto" w:fill="auto"/>
          </w:tcPr>
          <w:p w14:paraId="530DC495" w14:textId="77777777" w:rsidR="009462DD" w:rsidRPr="00943A20" w:rsidRDefault="009462DD" w:rsidP="005743E5">
            <w:pPr>
              <w:spacing w:line="360" w:lineRule="auto"/>
              <w:rPr>
                <w:bCs/>
                <w:szCs w:val="21"/>
              </w:rPr>
            </w:pPr>
            <w:r w:rsidRPr="00943A20">
              <w:rPr>
                <w:bCs/>
                <w:szCs w:val="21"/>
              </w:rPr>
              <w:t>U</w:t>
            </w:r>
          </w:p>
        </w:tc>
        <w:tc>
          <w:tcPr>
            <w:tcW w:w="434" w:type="dxa"/>
            <w:shd w:val="clear" w:color="auto" w:fill="auto"/>
          </w:tcPr>
          <w:p w14:paraId="523B67A9" w14:textId="77777777" w:rsidR="009462DD" w:rsidRPr="00943A20" w:rsidRDefault="009462DD" w:rsidP="005743E5">
            <w:pPr>
              <w:spacing w:line="360" w:lineRule="auto"/>
              <w:rPr>
                <w:bCs/>
                <w:szCs w:val="21"/>
              </w:rPr>
            </w:pPr>
            <w:r w:rsidRPr="00943A20">
              <w:rPr>
                <w:bCs/>
                <w:szCs w:val="21"/>
              </w:rPr>
              <w:t>U</w:t>
            </w:r>
          </w:p>
        </w:tc>
        <w:tc>
          <w:tcPr>
            <w:tcW w:w="434" w:type="dxa"/>
            <w:shd w:val="clear" w:color="auto" w:fill="auto"/>
          </w:tcPr>
          <w:p w14:paraId="4C04AEF0" w14:textId="77777777" w:rsidR="009462DD" w:rsidRPr="00943A20" w:rsidRDefault="009462DD" w:rsidP="005743E5">
            <w:pPr>
              <w:spacing w:line="360" w:lineRule="auto"/>
              <w:rPr>
                <w:bCs/>
                <w:szCs w:val="21"/>
              </w:rPr>
            </w:pPr>
            <w:r w:rsidRPr="00943A20">
              <w:rPr>
                <w:bCs/>
                <w:szCs w:val="21"/>
              </w:rPr>
              <w:t>U</w:t>
            </w:r>
          </w:p>
        </w:tc>
        <w:tc>
          <w:tcPr>
            <w:tcW w:w="434" w:type="dxa"/>
            <w:shd w:val="clear" w:color="auto" w:fill="auto"/>
          </w:tcPr>
          <w:p w14:paraId="6AB80048" w14:textId="77777777" w:rsidR="009462DD" w:rsidRPr="00943A20" w:rsidRDefault="009462DD" w:rsidP="005743E5">
            <w:pPr>
              <w:spacing w:line="360" w:lineRule="auto"/>
              <w:rPr>
                <w:bCs/>
                <w:szCs w:val="21"/>
              </w:rPr>
            </w:pPr>
            <w:r w:rsidRPr="00943A20">
              <w:rPr>
                <w:bCs/>
                <w:szCs w:val="21"/>
              </w:rPr>
              <w:t>U</w:t>
            </w:r>
          </w:p>
        </w:tc>
        <w:tc>
          <w:tcPr>
            <w:tcW w:w="434" w:type="dxa"/>
            <w:shd w:val="clear" w:color="auto" w:fill="auto"/>
          </w:tcPr>
          <w:p w14:paraId="2FEFB4DB" w14:textId="77777777" w:rsidR="009462DD" w:rsidRPr="00943A20" w:rsidRDefault="009462DD" w:rsidP="005743E5">
            <w:pPr>
              <w:spacing w:line="360" w:lineRule="auto"/>
              <w:rPr>
                <w:bCs/>
                <w:szCs w:val="21"/>
              </w:rPr>
            </w:pPr>
            <w:r w:rsidRPr="00943A20">
              <w:rPr>
                <w:bCs/>
                <w:szCs w:val="21"/>
              </w:rPr>
              <w:t>U</w:t>
            </w:r>
          </w:p>
        </w:tc>
        <w:tc>
          <w:tcPr>
            <w:tcW w:w="434" w:type="dxa"/>
            <w:shd w:val="clear" w:color="auto" w:fill="auto"/>
          </w:tcPr>
          <w:p w14:paraId="19FA0236" w14:textId="77777777" w:rsidR="009462DD" w:rsidRPr="00943A20" w:rsidRDefault="009462DD" w:rsidP="005743E5">
            <w:pPr>
              <w:spacing w:line="360" w:lineRule="auto"/>
              <w:rPr>
                <w:bCs/>
                <w:szCs w:val="21"/>
              </w:rPr>
            </w:pPr>
            <w:r w:rsidRPr="00943A20">
              <w:rPr>
                <w:bCs/>
                <w:szCs w:val="21"/>
              </w:rPr>
              <w:t>U</w:t>
            </w:r>
          </w:p>
        </w:tc>
        <w:tc>
          <w:tcPr>
            <w:tcW w:w="434" w:type="dxa"/>
            <w:shd w:val="clear" w:color="auto" w:fill="auto"/>
          </w:tcPr>
          <w:p w14:paraId="2733A47D" w14:textId="77777777" w:rsidR="009462DD" w:rsidRPr="00943A20" w:rsidRDefault="009462DD" w:rsidP="005743E5">
            <w:pPr>
              <w:spacing w:line="360" w:lineRule="auto"/>
              <w:rPr>
                <w:bCs/>
                <w:szCs w:val="21"/>
              </w:rPr>
            </w:pPr>
            <w:r w:rsidRPr="00943A20">
              <w:rPr>
                <w:bCs/>
                <w:szCs w:val="21"/>
              </w:rPr>
              <w:t>U</w:t>
            </w:r>
          </w:p>
        </w:tc>
        <w:tc>
          <w:tcPr>
            <w:tcW w:w="496" w:type="dxa"/>
            <w:shd w:val="clear" w:color="auto" w:fill="auto"/>
          </w:tcPr>
          <w:p w14:paraId="033A2535" w14:textId="77777777" w:rsidR="009462DD" w:rsidRPr="00943A20" w:rsidRDefault="009462DD" w:rsidP="005743E5">
            <w:pPr>
              <w:spacing w:line="360" w:lineRule="auto"/>
              <w:rPr>
                <w:bCs/>
                <w:szCs w:val="21"/>
              </w:rPr>
            </w:pPr>
            <w:r w:rsidRPr="00943A20">
              <w:rPr>
                <w:bCs/>
                <w:szCs w:val="21"/>
              </w:rPr>
              <w:t>U</w:t>
            </w:r>
          </w:p>
        </w:tc>
        <w:tc>
          <w:tcPr>
            <w:tcW w:w="496" w:type="dxa"/>
            <w:shd w:val="clear" w:color="auto" w:fill="auto"/>
          </w:tcPr>
          <w:p w14:paraId="68B214E7" w14:textId="77777777" w:rsidR="009462DD" w:rsidRPr="00943A20" w:rsidRDefault="009462DD" w:rsidP="005743E5">
            <w:pPr>
              <w:spacing w:line="360" w:lineRule="auto"/>
              <w:rPr>
                <w:bCs/>
                <w:szCs w:val="21"/>
              </w:rPr>
            </w:pPr>
            <w:r w:rsidRPr="00943A20">
              <w:rPr>
                <w:bCs/>
                <w:szCs w:val="21"/>
              </w:rPr>
              <w:t>U</w:t>
            </w:r>
          </w:p>
        </w:tc>
        <w:tc>
          <w:tcPr>
            <w:tcW w:w="496" w:type="dxa"/>
            <w:shd w:val="clear" w:color="auto" w:fill="auto"/>
          </w:tcPr>
          <w:p w14:paraId="12D8DA09" w14:textId="77777777" w:rsidR="009462DD" w:rsidRPr="00943A20" w:rsidRDefault="009462DD" w:rsidP="005743E5">
            <w:pPr>
              <w:spacing w:line="360" w:lineRule="auto"/>
              <w:rPr>
                <w:bCs/>
                <w:szCs w:val="21"/>
              </w:rPr>
            </w:pPr>
            <w:r w:rsidRPr="00943A20">
              <w:rPr>
                <w:bCs/>
                <w:szCs w:val="21"/>
              </w:rPr>
              <w:t>U</w:t>
            </w:r>
          </w:p>
        </w:tc>
        <w:tc>
          <w:tcPr>
            <w:tcW w:w="496" w:type="dxa"/>
            <w:shd w:val="clear" w:color="auto" w:fill="auto"/>
          </w:tcPr>
          <w:p w14:paraId="243135E8" w14:textId="77777777" w:rsidR="009462DD" w:rsidRPr="00943A20" w:rsidRDefault="009462DD" w:rsidP="005743E5">
            <w:pPr>
              <w:spacing w:line="360" w:lineRule="auto"/>
              <w:rPr>
                <w:bCs/>
                <w:szCs w:val="21"/>
              </w:rPr>
            </w:pPr>
            <w:r w:rsidRPr="00943A20">
              <w:rPr>
                <w:bCs/>
                <w:szCs w:val="21"/>
              </w:rPr>
              <w:t>U</w:t>
            </w:r>
          </w:p>
        </w:tc>
      </w:tr>
      <w:tr w:rsidR="009462DD" w:rsidRPr="00943A20" w14:paraId="79D846F2" w14:textId="77777777" w:rsidTr="005743E5">
        <w:trPr>
          <w:gridAfter w:val="1"/>
          <w:wAfter w:w="6" w:type="dxa"/>
          <w:trHeight w:val="232"/>
          <w:jc w:val="center"/>
        </w:trPr>
        <w:tc>
          <w:tcPr>
            <w:tcW w:w="2444" w:type="dxa"/>
            <w:shd w:val="clear" w:color="auto" w:fill="auto"/>
          </w:tcPr>
          <w:p w14:paraId="52DE04BD" w14:textId="77777777" w:rsidR="009462DD" w:rsidRPr="00943A20" w:rsidRDefault="009462DD" w:rsidP="005743E5">
            <w:pPr>
              <w:spacing w:line="360" w:lineRule="auto"/>
              <w:rPr>
                <w:bCs/>
                <w:szCs w:val="21"/>
              </w:rPr>
            </w:pPr>
            <w:r w:rsidRPr="00943A20">
              <w:rPr>
                <w:bCs/>
                <w:szCs w:val="21"/>
              </w:rPr>
              <w:t>2</w:t>
            </w:r>
          </w:p>
        </w:tc>
        <w:tc>
          <w:tcPr>
            <w:tcW w:w="544" w:type="dxa"/>
            <w:shd w:val="clear" w:color="auto" w:fill="auto"/>
          </w:tcPr>
          <w:p w14:paraId="2A68B568" w14:textId="77777777" w:rsidR="009462DD" w:rsidRPr="00943A20" w:rsidRDefault="009462DD" w:rsidP="005743E5">
            <w:pPr>
              <w:spacing w:line="360" w:lineRule="auto"/>
              <w:rPr>
                <w:bCs/>
                <w:szCs w:val="21"/>
              </w:rPr>
            </w:pPr>
            <w:r w:rsidRPr="00943A20">
              <w:rPr>
                <w:bCs/>
                <w:szCs w:val="21"/>
              </w:rPr>
              <w:t>F</w:t>
            </w:r>
          </w:p>
        </w:tc>
        <w:tc>
          <w:tcPr>
            <w:tcW w:w="435" w:type="dxa"/>
            <w:shd w:val="clear" w:color="auto" w:fill="auto"/>
          </w:tcPr>
          <w:p w14:paraId="0E041C18" w14:textId="77777777" w:rsidR="009462DD" w:rsidRPr="00943A20" w:rsidRDefault="009462DD" w:rsidP="005743E5">
            <w:pPr>
              <w:spacing w:line="360" w:lineRule="auto"/>
              <w:rPr>
                <w:bCs/>
                <w:szCs w:val="21"/>
              </w:rPr>
            </w:pPr>
            <w:r w:rsidRPr="00943A20">
              <w:rPr>
                <w:bCs/>
                <w:szCs w:val="21"/>
              </w:rPr>
              <w:t>F</w:t>
            </w:r>
          </w:p>
        </w:tc>
        <w:tc>
          <w:tcPr>
            <w:tcW w:w="435" w:type="dxa"/>
            <w:shd w:val="clear" w:color="auto" w:fill="auto"/>
          </w:tcPr>
          <w:p w14:paraId="4EB678DE" w14:textId="77777777" w:rsidR="009462DD" w:rsidRPr="00943A20" w:rsidRDefault="009462DD" w:rsidP="005743E5">
            <w:pPr>
              <w:spacing w:line="360" w:lineRule="auto"/>
              <w:rPr>
                <w:bCs/>
                <w:szCs w:val="21"/>
              </w:rPr>
            </w:pPr>
            <w:r w:rsidRPr="00943A20">
              <w:rPr>
                <w:bCs/>
                <w:szCs w:val="21"/>
              </w:rPr>
              <w:t>F</w:t>
            </w:r>
          </w:p>
        </w:tc>
        <w:tc>
          <w:tcPr>
            <w:tcW w:w="434" w:type="dxa"/>
            <w:shd w:val="clear" w:color="auto" w:fill="auto"/>
          </w:tcPr>
          <w:p w14:paraId="4947C6AC" w14:textId="77777777" w:rsidR="009462DD" w:rsidRPr="00943A20" w:rsidRDefault="009462DD" w:rsidP="005743E5">
            <w:pPr>
              <w:spacing w:line="360" w:lineRule="auto"/>
              <w:rPr>
                <w:bCs/>
                <w:szCs w:val="21"/>
              </w:rPr>
            </w:pPr>
            <w:r w:rsidRPr="00943A20">
              <w:rPr>
                <w:bCs/>
                <w:szCs w:val="21"/>
              </w:rPr>
              <w:t>F</w:t>
            </w:r>
          </w:p>
        </w:tc>
        <w:tc>
          <w:tcPr>
            <w:tcW w:w="434" w:type="dxa"/>
            <w:shd w:val="clear" w:color="auto" w:fill="auto"/>
          </w:tcPr>
          <w:p w14:paraId="619D8F25" w14:textId="77777777" w:rsidR="009462DD" w:rsidRPr="00943A20" w:rsidRDefault="009462DD" w:rsidP="005743E5">
            <w:pPr>
              <w:spacing w:line="360" w:lineRule="auto"/>
              <w:rPr>
                <w:bCs/>
                <w:szCs w:val="21"/>
              </w:rPr>
            </w:pPr>
            <w:r w:rsidRPr="00943A20">
              <w:rPr>
                <w:bCs/>
                <w:szCs w:val="21"/>
              </w:rPr>
              <w:t>F</w:t>
            </w:r>
          </w:p>
        </w:tc>
        <w:tc>
          <w:tcPr>
            <w:tcW w:w="434" w:type="dxa"/>
            <w:shd w:val="clear" w:color="auto" w:fill="auto"/>
          </w:tcPr>
          <w:p w14:paraId="74897666" w14:textId="77777777" w:rsidR="009462DD" w:rsidRPr="00943A20" w:rsidRDefault="009462DD" w:rsidP="005743E5">
            <w:pPr>
              <w:spacing w:line="360" w:lineRule="auto"/>
              <w:rPr>
                <w:bCs/>
                <w:szCs w:val="21"/>
              </w:rPr>
            </w:pPr>
            <w:r w:rsidRPr="00943A20">
              <w:rPr>
                <w:bCs/>
                <w:szCs w:val="21"/>
              </w:rPr>
              <w:t>F</w:t>
            </w:r>
          </w:p>
        </w:tc>
        <w:tc>
          <w:tcPr>
            <w:tcW w:w="434" w:type="dxa"/>
            <w:shd w:val="clear" w:color="auto" w:fill="auto"/>
          </w:tcPr>
          <w:p w14:paraId="58901FD7" w14:textId="77777777" w:rsidR="009462DD" w:rsidRPr="00943A20" w:rsidRDefault="009462DD" w:rsidP="005743E5">
            <w:pPr>
              <w:spacing w:line="360" w:lineRule="auto"/>
              <w:rPr>
                <w:bCs/>
                <w:szCs w:val="21"/>
              </w:rPr>
            </w:pPr>
            <w:r w:rsidRPr="00943A20">
              <w:rPr>
                <w:bCs/>
                <w:szCs w:val="21"/>
              </w:rPr>
              <w:t>F</w:t>
            </w:r>
          </w:p>
        </w:tc>
        <w:tc>
          <w:tcPr>
            <w:tcW w:w="434" w:type="dxa"/>
            <w:shd w:val="clear" w:color="auto" w:fill="auto"/>
          </w:tcPr>
          <w:p w14:paraId="2C224D74" w14:textId="77777777" w:rsidR="009462DD" w:rsidRPr="00943A20" w:rsidRDefault="009462DD" w:rsidP="005743E5">
            <w:pPr>
              <w:spacing w:line="360" w:lineRule="auto"/>
              <w:rPr>
                <w:bCs/>
                <w:szCs w:val="21"/>
              </w:rPr>
            </w:pPr>
            <w:r w:rsidRPr="00943A20">
              <w:rPr>
                <w:bCs/>
                <w:szCs w:val="21"/>
              </w:rPr>
              <w:t>F</w:t>
            </w:r>
          </w:p>
        </w:tc>
        <w:tc>
          <w:tcPr>
            <w:tcW w:w="434" w:type="dxa"/>
            <w:shd w:val="clear" w:color="auto" w:fill="auto"/>
          </w:tcPr>
          <w:p w14:paraId="3B022685" w14:textId="77777777" w:rsidR="009462DD" w:rsidRPr="00943A20" w:rsidRDefault="009462DD" w:rsidP="005743E5">
            <w:pPr>
              <w:spacing w:line="360" w:lineRule="auto"/>
              <w:rPr>
                <w:bCs/>
                <w:szCs w:val="21"/>
              </w:rPr>
            </w:pPr>
            <w:r w:rsidRPr="00943A20">
              <w:rPr>
                <w:bCs/>
                <w:szCs w:val="21"/>
              </w:rPr>
              <w:t>F</w:t>
            </w:r>
          </w:p>
        </w:tc>
        <w:tc>
          <w:tcPr>
            <w:tcW w:w="434" w:type="dxa"/>
            <w:shd w:val="clear" w:color="auto" w:fill="auto"/>
          </w:tcPr>
          <w:p w14:paraId="5C8C8BD0" w14:textId="77777777" w:rsidR="009462DD" w:rsidRPr="00943A20" w:rsidRDefault="009462DD" w:rsidP="005743E5">
            <w:pPr>
              <w:spacing w:line="360" w:lineRule="auto"/>
              <w:rPr>
                <w:bCs/>
                <w:szCs w:val="21"/>
              </w:rPr>
            </w:pPr>
            <w:r w:rsidRPr="00943A20">
              <w:rPr>
                <w:bCs/>
                <w:szCs w:val="21"/>
              </w:rPr>
              <w:t>F</w:t>
            </w:r>
          </w:p>
        </w:tc>
        <w:tc>
          <w:tcPr>
            <w:tcW w:w="496" w:type="dxa"/>
            <w:shd w:val="clear" w:color="auto" w:fill="auto"/>
          </w:tcPr>
          <w:p w14:paraId="16DCA00E" w14:textId="77777777" w:rsidR="009462DD" w:rsidRPr="00943A20" w:rsidRDefault="009462DD" w:rsidP="005743E5">
            <w:pPr>
              <w:spacing w:line="360" w:lineRule="auto"/>
              <w:rPr>
                <w:bCs/>
                <w:szCs w:val="21"/>
              </w:rPr>
            </w:pPr>
            <w:r w:rsidRPr="00943A20">
              <w:rPr>
                <w:bCs/>
                <w:szCs w:val="21"/>
              </w:rPr>
              <w:t>F</w:t>
            </w:r>
          </w:p>
        </w:tc>
        <w:tc>
          <w:tcPr>
            <w:tcW w:w="496" w:type="dxa"/>
            <w:shd w:val="clear" w:color="auto" w:fill="auto"/>
          </w:tcPr>
          <w:p w14:paraId="28F4E55F" w14:textId="77777777" w:rsidR="009462DD" w:rsidRPr="00943A20" w:rsidRDefault="009462DD" w:rsidP="005743E5">
            <w:pPr>
              <w:spacing w:line="360" w:lineRule="auto"/>
              <w:rPr>
                <w:bCs/>
                <w:szCs w:val="21"/>
              </w:rPr>
            </w:pPr>
            <w:r w:rsidRPr="00943A20">
              <w:rPr>
                <w:bCs/>
                <w:szCs w:val="21"/>
              </w:rPr>
              <w:t>F</w:t>
            </w:r>
          </w:p>
        </w:tc>
        <w:tc>
          <w:tcPr>
            <w:tcW w:w="496" w:type="dxa"/>
            <w:shd w:val="clear" w:color="auto" w:fill="auto"/>
          </w:tcPr>
          <w:p w14:paraId="56102E66" w14:textId="77777777" w:rsidR="009462DD" w:rsidRPr="00943A20" w:rsidRDefault="009462DD" w:rsidP="005743E5">
            <w:pPr>
              <w:spacing w:line="360" w:lineRule="auto"/>
              <w:rPr>
                <w:bCs/>
                <w:szCs w:val="21"/>
              </w:rPr>
            </w:pPr>
            <w:r w:rsidRPr="00943A20">
              <w:rPr>
                <w:bCs/>
                <w:szCs w:val="21"/>
              </w:rPr>
              <w:t>F</w:t>
            </w:r>
          </w:p>
        </w:tc>
        <w:tc>
          <w:tcPr>
            <w:tcW w:w="496" w:type="dxa"/>
            <w:shd w:val="clear" w:color="auto" w:fill="auto"/>
          </w:tcPr>
          <w:p w14:paraId="45D0E46F" w14:textId="77777777" w:rsidR="009462DD" w:rsidRPr="00943A20" w:rsidRDefault="009462DD" w:rsidP="005743E5">
            <w:pPr>
              <w:spacing w:line="360" w:lineRule="auto"/>
              <w:rPr>
                <w:bCs/>
                <w:szCs w:val="21"/>
              </w:rPr>
            </w:pPr>
            <w:r w:rsidRPr="00943A20">
              <w:rPr>
                <w:bCs/>
                <w:szCs w:val="21"/>
              </w:rPr>
              <w:t>F</w:t>
            </w:r>
          </w:p>
        </w:tc>
      </w:tr>
      <w:tr w:rsidR="009462DD" w:rsidRPr="00943A20" w14:paraId="2AFDF36D" w14:textId="77777777" w:rsidTr="005743E5">
        <w:trPr>
          <w:trHeight w:val="239"/>
          <w:jc w:val="center"/>
        </w:trPr>
        <w:tc>
          <w:tcPr>
            <w:tcW w:w="2444" w:type="dxa"/>
            <w:shd w:val="clear" w:color="auto" w:fill="auto"/>
          </w:tcPr>
          <w:p w14:paraId="79269CD5" w14:textId="77777777" w:rsidR="009462DD" w:rsidRPr="00943A20" w:rsidRDefault="009462DD" w:rsidP="005743E5">
            <w:pPr>
              <w:spacing w:line="360" w:lineRule="auto"/>
              <w:rPr>
                <w:bCs/>
                <w:szCs w:val="21"/>
              </w:rPr>
            </w:pPr>
            <w:r w:rsidRPr="00943A20">
              <w:rPr>
                <w:bCs/>
                <w:szCs w:val="21"/>
              </w:rPr>
              <w:t>…</w:t>
            </w:r>
          </w:p>
        </w:tc>
        <w:tc>
          <w:tcPr>
            <w:tcW w:w="6442" w:type="dxa"/>
            <w:gridSpan w:val="15"/>
            <w:shd w:val="clear" w:color="auto" w:fill="auto"/>
          </w:tcPr>
          <w:p w14:paraId="595B9F5F" w14:textId="77777777" w:rsidR="009462DD" w:rsidRPr="00943A20" w:rsidRDefault="009462DD" w:rsidP="005743E5">
            <w:pPr>
              <w:spacing w:line="360" w:lineRule="auto"/>
              <w:rPr>
                <w:bCs/>
                <w:szCs w:val="21"/>
              </w:rPr>
            </w:pPr>
            <w:r w:rsidRPr="00943A20">
              <w:rPr>
                <w:bCs/>
                <w:szCs w:val="21"/>
              </w:rPr>
              <w:t>…</w:t>
            </w:r>
          </w:p>
        </w:tc>
      </w:tr>
      <w:tr w:rsidR="009462DD" w:rsidRPr="00943A20" w14:paraId="039C0EB1"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6B70765C" w14:textId="77777777" w:rsidR="009462DD" w:rsidRPr="00943A20" w:rsidRDefault="009462DD" w:rsidP="005743E5">
            <w:pPr>
              <w:spacing w:line="360" w:lineRule="auto"/>
              <w:rPr>
                <w:bCs/>
                <w:szCs w:val="21"/>
              </w:rPr>
            </w:pPr>
            <w:r w:rsidRPr="00943A20">
              <w:rPr>
                <w:bCs/>
                <w:szCs w:val="21"/>
              </w:rPr>
              <w:t>55</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5479987D" w14:textId="77777777" w:rsidR="009462DD" w:rsidRPr="00943A20" w:rsidRDefault="009462DD" w:rsidP="005743E5">
            <w:pPr>
              <w:spacing w:line="360" w:lineRule="auto"/>
              <w:rPr>
                <w:bCs/>
                <w:szCs w:val="21"/>
              </w:rPr>
            </w:pPr>
            <w:r w:rsidRPr="00943A20">
              <w:rPr>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57DBD0FF" w14:textId="77777777" w:rsidR="009462DD" w:rsidRPr="00943A20" w:rsidRDefault="009462DD" w:rsidP="005743E5">
            <w:pPr>
              <w:spacing w:line="360" w:lineRule="auto"/>
              <w:rPr>
                <w:bCs/>
                <w:szCs w:val="21"/>
              </w:rPr>
            </w:pPr>
            <w:r w:rsidRPr="00943A20">
              <w:rPr>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26ED9B75" w14:textId="77777777" w:rsidR="009462DD" w:rsidRPr="00943A20" w:rsidRDefault="009462DD" w:rsidP="005743E5">
            <w:pPr>
              <w:spacing w:line="360" w:lineRule="auto"/>
              <w:rPr>
                <w:bCs/>
                <w:szCs w:val="21"/>
              </w:rPr>
            </w:pPr>
            <w:r w:rsidRPr="00943A20">
              <w:rPr>
                <w:bCs/>
                <w:szCs w:val="21"/>
              </w:rPr>
              <w:t>F</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471A2A9" w14:textId="77777777" w:rsidR="009462DD" w:rsidRPr="00943A20" w:rsidRDefault="009462DD" w:rsidP="005743E5">
            <w:pPr>
              <w:spacing w:line="360" w:lineRule="auto"/>
              <w:rPr>
                <w:bCs/>
                <w:szCs w:val="21"/>
              </w:rPr>
            </w:pPr>
            <w:r w:rsidRPr="00943A20">
              <w:rPr>
                <w:bCs/>
                <w:szCs w:val="21"/>
              </w:rPr>
              <w:t>F</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679E7FE" w14:textId="77777777" w:rsidR="009462DD" w:rsidRPr="00943A20" w:rsidRDefault="009462DD" w:rsidP="005743E5">
            <w:pPr>
              <w:spacing w:line="360" w:lineRule="auto"/>
              <w:rPr>
                <w:bCs/>
                <w:szCs w:val="21"/>
              </w:rPr>
            </w:pPr>
            <w:r w:rsidRPr="00943A20">
              <w:rPr>
                <w:bCs/>
                <w:szCs w:val="21"/>
              </w:rPr>
              <w:t>F</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DC5B065" w14:textId="77777777" w:rsidR="009462DD" w:rsidRPr="00943A20" w:rsidRDefault="009462DD" w:rsidP="005743E5">
            <w:pPr>
              <w:spacing w:line="360" w:lineRule="auto"/>
              <w:rPr>
                <w:bCs/>
                <w:szCs w:val="21"/>
              </w:rPr>
            </w:pPr>
            <w:r w:rsidRPr="00943A20">
              <w:rPr>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40D0A95" w14:textId="77777777" w:rsidR="009462DD" w:rsidRPr="00943A20" w:rsidRDefault="009462DD" w:rsidP="005743E5">
            <w:pPr>
              <w:spacing w:line="360" w:lineRule="auto"/>
              <w:rPr>
                <w:bCs/>
                <w:szCs w:val="21"/>
              </w:rPr>
            </w:pPr>
            <w:r w:rsidRPr="00943A20">
              <w:rPr>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35B9B39" w14:textId="77777777" w:rsidR="009462DD" w:rsidRPr="00943A20" w:rsidRDefault="009462DD" w:rsidP="005743E5">
            <w:pPr>
              <w:spacing w:line="360" w:lineRule="auto"/>
              <w:rPr>
                <w:bCs/>
                <w:szCs w:val="21"/>
              </w:rPr>
            </w:pPr>
            <w:r w:rsidRPr="00943A20">
              <w:rPr>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C5E89CF" w14:textId="77777777" w:rsidR="009462DD" w:rsidRPr="00943A20" w:rsidRDefault="009462DD" w:rsidP="005743E5">
            <w:pPr>
              <w:spacing w:line="360" w:lineRule="auto"/>
              <w:rPr>
                <w:bCs/>
                <w:szCs w:val="21"/>
              </w:rPr>
            </w:pPr>
            <w:r w:rsidRPr="00943A20">
              <w:rPr>
                <w:bCs/>
                <w:szCs w:val="21"/>
              </w:rPr>
              <w:t>D</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1D9BB92" w14:textId="77777777" w:rsidR="009462DD" w:rsidRPr="00943A20" w:rsidRDefault="009462DD" w:rsidP="005743E5">
            <w:pPr>
              <w:spacing w:line="360" w:lineRule="auto"/>
              <w:rPr>
                <w:bCs/>
                <w:szCs w:val="21"/>
              </w:rPr>
            </w:pPr>
            <w:r w:rsidRPr="00943A20">
              <w:rPr>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8FD7CC6" w14:textId="77777777" w:rsidR="009462DD" w:rsidRPr="00943A20" w:rsidRDefault="009462DD" w:rsidP="005743E5">
            <w:pPr>
              <w:spacing w:line="360" w:lineRule="auto"/>
              <w:rPr>
                <w:bCs/>
                <w:szCs w:val="21"/>
              </w:rPr>
            </w:pPr>
            <w:r w:rsidRPr="00943A20">
              <w:rPr>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4FA87C44" w14:textId="77777777" w:rsidR="009462DD" w:rsidRPr="00943A20" w:rsidRDefault="009462DD" w:rsidP="005743E5">
            <w:pPr>
              <w:spacing w:line="360" w:lineRule="auto"/>
              <w:rPr>
                <w:bCs/>
                <w:szCs w:val="21"/>
              </w:rPr>
            </w:pPr>
            <w:r w:rsidRPr="00943A20">
              <w:rPr>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0DB4205C" w14:textId="77777777" w:rsidR="009462DD" w:rsidRPr="00943A20" w:rsidRDefault="009462DD" w:rsidP="005743E5">
            <w:pPr>
              <w:spacing w:line="360" w:lineRule="auto"/>
              <w:rPr>
                <w:bCs/>
                <w:szCs w:val="21"/>
              </w:rPr>
            </w:pPr>
            <w:r w:rsidRPr="00943A20">
              <w:rPr>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524A333A" w14:textId="77777777" w:rsidR="009462DD" w:rsidRPr="00943A20" w:rsidRDefault="009462DD" w:rsidP="005743E5">
            <w:pPr>
              <w:spacing w:line="360" w:lineRule="auto"/>
              <w:rPr>
                <w:bCs/>
                <w:szCs w:val="21"/>
              </w:rPr>
            </w:pPr>
            <w:r w:rsidRPr="00943A20">
              <w:rPr>
                <w:bCs/>
                <w:szCs w:val="21"/>
              </w:rPr>
              <w:t>D</w:t>
            </w:r>
          </w:p>
        </w:tc>
      </w:tr>
      <w:tr w:rsidR="009462DD" w:rsidRPr="00943A20" w14:paraId="2CBFF641"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14EC4EE1" w14:textId="77777777" w:rsidR="009462DD" w:rsidRPr="00943A20" w:rsidRDefault="009462DD" w:rsidP="005743E5">
            <w:pPr>
              <w:spacing w:line="360" w:lineRule="auto"/>
              <w:rPr>
                <w:bCs/>
                <w:szCs w:val="21"/>
              </w:rPr>
            </w:pPr>
            <w:r>
              <w:rPr>
                <w:bCs/>
                <w:szCs w:val="21"/>
              </w:rPr>
              <w:t>56</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489AD884" w14:textId="77777777" w:rsidR="009462DD" w:rsidRPr="00943A20" w:rsidRDefault="009462DD" w:rsidP="005743E5">
            <w:pPr>
              <w:spacing w:line="360" w:lineRule="auto"/>
              <w:rPr>
                <w:bCs/>
                <w:szCs w:val="21"/>
              </w:rPr>
            </w:pPr>
            <w:r>
              <w:rPr>
                <w:rFonts w:hint="eastAsia"/>
                <w:bCs/>
                <w:szCs w:val="21"/>
              </w:rPr>
              <w:t>X</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7771246E" w14:textId="77777777" w:rsidR="009462DD" w:rsidRPr="00943A20" w:rsidRDefault="009462DD" w:rsidP="005743E5">
            <w:pPr>
              <w:spacing w:line="360" w:lineRule="auto"/>
              <w:rPr>
                <w:bCs/>
                <w:szCs w:val="21"/>
              </w:rPr>
            </w:pPr>
            <w:r w:rsidRPr="00222855">
              <w:rPr>
                <w:rFonts w:hint="eastAsia"/>
                <w:bCs/>
                <w:szCs w:val="21"/>
              </w:rPr>
              <w:t>X</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4A8F800E" w14:textId="77777777" w:rsidR="009462DD" w:rsidRPr="00F321FC" w:rsidRDefault="009462DD" w:rsidP="005743E5">
            <w:pPr>
              <w:spacing w:line="360" w:lineRule="auto"/>
              <w:rPr>
                <w:bCs/>
                <w:szCs w:val="21"/>
              </w:rPr>
            </w:pPr>
            <w:r w:rsidRPr="00222855">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E3068BB" w14:textId="77777777" w:rsidR="009462DD" w:rsidRPr="00F321FC" w:rsidRDefault="009462DD" w:rsidP="005743E5">
            <w:pPr>
              <w:spacing w:line="360" w:lineRule="auto"/>
              <w:rPr>
                <w:bCs/>
                <w:szCs w:val="21"/>
              </w:rPr>
            </w:pPr>
            <w:r w:rsidRPr="00222855">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222ED15C" w14:textId="77777777" w:rsidR="009462DD" w:rsidRPr="00F321FC" w:rsidRDefault="009462DD" w:rsidP="005743E5">
            <w:pPr>
              <w:spacing w:line="360" w:lineRule="auto"/>
              <w:rPr>
                <w:bCs/>
                <w:szCs w:val="21"/>
              </w:rPr>
            </w:pPr>
            <w:r w:rsidRPr="00222855">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92280F9" w14:textId="77777777" w:rsidR="009462DD" w:rsidRPr="00943A20" w:rsidRDefault="009462DD" w:rsidP="005743E5">
            <w:pPr>
              <w:spacing w:line="360" w:lineRule="auto"/>
              <w:rPr>
                <w:bCs/>
                <w:szCs w:val="21"/>
              </w:rPr>
            </w:pPr>
            <w:r w:rsidRPr="00222855">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3BBAC665" w14:textId="77777777" w:rsidR="009462DD" w:rsidRPr="00943A20" w:rsidRDefault="009462DD" w:rsidP="005743E5">
            <w:pPr>
              <w:spacing w:line="360" w:lineRule="auto"/>
              <w:rPr>
                <w:bCs/>
                <w:szCs w:val="21"/>
              </w:rPr>
            </w:pPr>
            <w:r w:rsidRPr="00222855">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0759E6F0" w14:textId="77777777" w:rsidR="009462DD" w:rsidRPr="00943A20" w:rsidRDefault="009462DD" w:rsidP="005743E5">
            <w:pPr>
              <w:spacing w:line="360" w:lineRule="auto"/>
              <w:rPr>
                <w:bCs/>
                <w:szCs w:val="21"/>
              </w:rPr>
            </w:pPr>
            <w:r w:rsidRPr="00222855">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EFD3B4A" w14:textId="77777777" w:rsidR="009462DD" w:rsidRPr="00943A20" w:rsidRDefault="009462DD" w:rsidP="005743E5">
            <w:pPr>
              <w:spacing w:line="360" w:lineRule="auto"/>
              <w:rPr>
                <w:bCs/>
                <w:szCs w:val="21"/>
              </w:rPr>
            </w:pPr>
            <w:r w:rsidRPr="00222855">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73D83EE7" w14:textId="77777777" w:rsidR="009462DD" w:rsidRPr="00943A20" w:rsidRDefault="009462DD" w:rsidP="005743E5">
            <w:pPr>
              <w:spacing w:line="360" w:lineRule="auto"/>
              <w:rPr>
                <w:bCs/>
                <w:szCs w:val="21"/>
              </w:rPr>
            </w:pPr>
            <w:r w:rsidRPr="00222855">
              <w:rPr>
                <w:rFonts w:hint="eastAsia"/>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49F20686" w14:textId="77777777" w:rsidR="009462DD" w:rsidRPr="00943A20" w:rsidRDefault="009462DD" w:rsidP="005743E5">
            <w:pPr>
              <w:spacing w:line="360" w:lineRule="auto"/>
              <w:rPr>
                <w:bCs/>
                <w:szCs w:val="21"/>
              </w:rPr>
            </w:pPr>
            <w:r w:rsidRPr="00222855">
              <w:rPr>
                <w:rFonts w:hint="eastAsia"/>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64F11E04" w14:textId="77777777" w:rsidR="009462DD" w:rsidRPr="00943A20" w:rsidRDefault="009462DD" w:rsidP="005743E5">
            <w:pPr>
              <w:spacing w:line="360" w:lineRule="auto"/>
              <w:rPr>
                <w:bCs/>
                <w:szCs w:val="21"/>
              </w:rPr>
            </w:pPr>
            <w:r w:rsidRPr="00222855">
              <w:rPr>
                <w:rFonts w:hint="eastAsia"/>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1196968" w14:textId="77777777" w:rsidR="009462DD" w:rsidRPr="00943A20" w:rsidRDefault="009462DD" w:rsidP="005743E5">
            <w:pPr>
              <w:spacing w:line="360" w:lineRule="auto"/>
              <w:rPr>
                <w:bCs/>
                <w:szCs w:val="21"/>
              </w:rPr>
            </w:pPr>
            <w:r w:rsidRPr="00222855">
              <w:rPr>
                <w:rFonts w:hint="eastAsia"/>
                <w:bCs/>
                <w:szCs w:val="21"/>
              </w:rPr>
              <w:t>X</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16ED681E" w14:textId="77777777" w:rsidR="009462DD" w:rsidRPr="00943A20" w:rsidRDefault="009462DD" w:rsidP="005743E5">
            <w:pPr>
              <w:spacing w:line="360" w:lineRule="auto"/>
              <w:rPr>
                <w:bCs/>
                <w:szCs w:val="21"/>
              </w:rPr>
            </w:pPr>
            <w:r w:rsidRPr="00222855">
              <w:rPr>
                <w:rFonts w:hint="eastAsia"/>
                <w:bCs/>
                <w:szCs w:val="21"/>
              </w:rPr>
              <w:t>X</w:t>
            </w:r>
          </w:p>
        </w:tc>
      </w:tr>
      <w:tr w:rsidR="009462DD" w:rsidRPr="00943A20" w14:paraId="5942E452"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5B56EDA9" w14:textId="77777777" w:rsidR="009462DD" w:rsidRPr="00943A20" w:rsidRDefault="009462DD" w:rsidP="005743E5">
            <w:pPr>
              <w:spacing w:line="360" w:lineRule="auto"/>
              <w:rPr>
                <w:bCs/>
                <w:szCs w:val="21"/>
              </w:rPr>
            </w:pPr>
            <w:r w:rsidRPr="00943A20">
              <w:rPr>
                <w:bCs/>
                <w:szCs w:val="21"/>
              </w:rPr>
              <w:t>…</w:t>
            </w:r>
          </w:p>
        </w:tc>
        <w:tc>
          <w:tcPr>
            <w:tcW w:w="6436" w:type="dxa"/>
            <w:gridSpan w:val="14"/>
            <w:tcBorders>
              <w:top w:val="single" w:sz="4" w:space="0" w:color="auto"/>
              <w:left w:val="single" w:sz="4" w:space="0" w:color="auto"/>
              <w:bottom w:val="single" w:sz="4" w:space="0" w:color="auto"/>
              <w:right w:val="single" w:sz="4" w:space="0" w:color="auto"/>
            </w:tcBorders>
            <w:shd w:val="clear" w:color="auto" w:fill="auto"/>
          </w:tcPr>
          <w:p w14:paraId="30E84243" w14:textId="77777777" w:rsidR="009462DD" w:rsidRPr="00943A20" w:rsidRDefault="009462DD" w:rsidP="005743E5">
            <w:pPr>
              <w:spacing w:line="360" w:lineRule="auto"/>
              <w:rPr>
                <w:bCs/>
                <w:szCs w:val="21"/>
              </w:rPr>
            </w:pPr>
            <w:r w:rsidRPr="00943A20">
              <w:rPr>
                <w:bCs/>
                <w:szCs w:val="21"/>
              </w:rPr>
              <w:t>…</w:t>
            </w:r>
          </w:p>
        </w:tc>
      </w:tr>
      <w:tr w:rsidR="009462DD" w:rsidRPr="00943A20" w14:paraId="69205A8E" w14:textId="77777777" w:rsidTr="005743E5">
        <w:trPr>
          <w:gridAfter w:val="1"/>
          <w:wAfter w:w="6" w:type="dxa"/>
          <w:trHeight w:val="239"/>
          <w:jc w:val="center"/>
        </w:trPr>
        <w:tc>
          <w:tcPr>
            <w:tcW w:w="2444" w:type="dxa"/>
            <w:tcBorders>
              <w:top w:val="single" w:sz="4" w:space="0" w:color="auto"/>
              <w:left w:val="single" w:sz="4" w:space="0" w:color="auto"/>
              <w:bottom w:val="single" w:sz="4" w:space="0" w:color="auto"/>
              <w:right w:val="single" w:sz="4" w:space="0" w:color="auto"/>
            </w:tcBorders>
            <w:shd w:val="clear" w:color="auto" w:fill="auto"/>
          </w:tcPr>
          <w:p w14:paraId="763E11C6" w14:textId="77777777" w:rsidR="009462DD" w:rsidRPr="00943A20" w:rsidRDefault="009462DD" w:rsidP="005743E5">
            <w:pPr>
              <w:spacing w:line="360" w:lineRule="auto"/>
              <w:rPr>
                <w:bCs/>
                <w:szCs w:val="21"/>
              </w:rPr>
            </w:pPr>
            <w:r>
              <w:rPr>
                <w:bCs/>
                <w:szCs w:val="21"/>
              </w:rPr>
              <w:t>109</w:t>
            </w:r>
          </w:p>
        </w:tc>
        <w:tc>
          <w:tcPr>
            <w:tcW w:w="544" w:type="dxa"/>
            <w:tcBorders>
              <w:top w:val="single" w:sz="4" w:space="0" w:color="auto"/>
              <w:left w:val="single" w:sz="4" w:space="0" w:color="auto"/>
              <w:bottom w:val="single" w:sz="4" w:space="0" w:color="auto"/>
              <w:right w:val="single" w:sz="4" w:space="0" w:color="auto"/>
            </w:tcBorders>
            <w:shd w:val="clear" w:color="auto" w:fill="auto"/>
          </w:tcPr>
          <w:p w14:paraId="463CE006" w14:textId="77777777" w:rsidR="009462DD" w:rsidRPr="00943A20" w:rsidRDefault="009462DD" w:rsidP="005743E5">
            <w:pPr>
              <w:spacing w:line="360" w:lineRule="auto"/>
              <w:rPr>
                <w:bCs/>
                <w:szCs w:val="21"/>
              </w:rPr>
            </w:pPr>
            <w:r w:rsidRPr="00943A20">
              <w:rPr>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286B3334" w14:textId="77777777" w:rsidR="009462DD" w:rsidRPr="00943A20" w:rsidRDefault="009462DD" w:rsidP="005743E5">
            <w:pPr>
              <w:spacing w:line="360" w:lineRule="auto"/>
              <w:rPr>
                <w:bCs/>
                <w:szCs w:val="21"/>
              </w:rPr>
            </w:pPr>
            <w:r w:rsidRPr="00943A20">
              <w:rPr>
                <w:bCs/>
                <w:szCs w:val="21"/>
              </w:rPr>
              <w:t>D</w:t>
            </w:r>
          </w:p>
        </w:tc>
        <w:tc>
          <w:tcPr>
            <w:tcW w:w="435" w:type="dxa"/>
            <w:tcBorders>
              <w:top w:val="single" w:sz="4" w:space="0" w:color="auto"/>
              <w:left w:val="single" w:sz="4" w:space="0" w:color="auto"/>
              <w:bottom w:val="single" w:sz="4" w:space="0" w:color="auto"/>
              <w:right w:val="single" w:sz="4" w:space="0" w:color="auto"/>
            </w:tcBorders>
            <w:shd w:val="clear" w:color="auto" w:fill="auto"/>
          </w:tcPr>
          <w:p w14:paraId="33981062" w14:textId="77777777" w:rsidR="009462DD" w:rsidRPr="00F321FC" w:rsidRDefault="009462DD" w:rsidP="005743E5">
            <w:pPr>
              <w:spacing w:line="360" w:lineRule="auto"/>
              <w:rPr>
                <w:bCs/>
                <w:szCs w:val="21"/>
              </w:rPr>
            </w:pPr>
            <w:r w:rsidRPr="00F321FC">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BB945CF" w14:textId="77777777" w:rsidR="009462DD" w:rsidRPr="00F321FC" w:rsidRDefault="009462DD" w:rsidP="005743E5">
            <w:pPr>
              <w:spacing w:line="360" w:lineRule="auto"/>
              <w:rPr>
                <w:bCs/>
                <w:szCs w:val="21"/>
              </w:rPr>
            </w:pPr>
            <w:r w:rsidRPr="00F321FC">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3DB7F79B" w14:textId="77777777" w:rsidR="009462DD" w:rsidRPr="00F321FC" w:rsidRDefault="009462DD" w:rsidP="005743E5">
            <w:pPr>
              <w:spacing w:line="360" w:lineRule="auto"/>
              <w:rPr>
                <w:bCs/>
                <w:szCs w:val="21"/>
              </w:rPr>
            </w:pPr>
            <w:r w:rsidRPr="00F321FC">
              <w:rPr>
                <w:rFonts w:hint="eastAsia"/>
                <w:bCs/>
                <w:szCs w:val="21"/>
              </w:rPr>
              <w:t>X</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5A2D43E" w14:textId="77777777" w:rsidR="009462DD" w:rsidRPr="00943A20" w:rsidRDefault="009462DD" w:rsidP="005743E5">
            <w:pPr>
              <w:spacing w:line="360" w:lineRule="auto"/>
              <w:rPr>
                <w:bCs/>
                <w:szCs w:val="21"/>
              </w:rPr>
            </w:pPr>
            <w:r w:rsidRPr="00943A20">
              <w:rPr>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62B52DAE" w14:textId="77777777" w:rsidR="009462DD" w:rsidRPr="00943A20" w:rsidRDefault="009462DD" w:rsidP="005743E5">
            <w:pPr>
              <w:spacing w:line="360" w:lineRule="auto"/>
              <w:rPr>
                <w:bCs/>
                <w:szCs w:val="21"/>
              </w:rPr>
            </w:pPr>
            <w:r w:rsidRPr="00943A20">
              <w:rPr>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BA66046" w14:textId="77777777" w:rsidR="009462DD" w:rsidRPr="00943A20" w:rsidRDefault="009462DD" w:rsidP="005743E5">
            <w:pPr>
              <w:spacing w:line="360" w:lineRule="auto"/>
              <w:rPr>
                <w:bCs/>
                <w:szCs w:val="21"/>
              </w:rPr>
            </w:pPr>
            <w:r w:rsidRPr="00943A20">
              <w:rPr>
                <w:bCs/>
                <w:szCs w:val="21"/>
              </w:rPr>
              <w:t>U</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18C84522" w14:textId="77777777" w:rsidR="009462DD" w:rsidRPr="00943A20" w:rsidRDefault="009462DD" w:rsidP="005743E5">
            <w:pPr>
              <w:spacing w:line="360" w:lineRule="auto"/>
              <w:rPr>
                <w:bCs/>
                <w:szCs w:val="21"/>
              </w:rPr>
            </w:pPr>
            <w:r w:rsidRPr="00943A20">
              <w:rPr>
                <w:bCs/>
                <w:szCs w:val="21"/>
              </w:rPr>
              <w:t>D</w:t>
            </w:r>
          </w:p>
        </w:tc>
        <w:tc>
          <w:tcPr>
            <w:tcW w:w="434" w:type="dxa"/>
            <w:tcBorders>
              <w:top w:val="single" w:sz="4" w:space="0" w:color="auto"/>
              <w:left w:val="single" w:sz="4" w:space="0" w:color="auto"/>
              <w:bottom w:val="single" w:sz="4" w:space="0" w:color="auto"/>
              <w:right w:val="single" w:sz="4" w:space="0" w:color="auto"/>
            </w:tcBorders>
            <w:shd w:val="clear" w:color="auto" w:fill="auto"/>
          </w:tcPr>
          <w:p w14:paraId="5610EBD0" w14:textId="77777777" w:rsidR="009462DD" w:rsidRPr="00943A20" w:rsidRDefault="009462DD" w:rsidP="005743E5">
            <w:pPr>
              <w:spacing w:line="360" w:lineRule="auto"/>
              <w:rPr>
                <w:bCs/>
                <w:szCs w:val="21"/>
              </w:rPr>
            </w:pPr>
            <w:r w:rsidRPr="00943A20">
              <w:rPr>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623368D2" w14:textId="77777777" w:rsidR="009462DD" w:rsidRPr="00943A20" w:rsidRDefault="009462DD" w:rsidP="005743E5">
            <w:pPr>
              <w:spacing w:line="360" w:lineRule="auto"/>
              <w:rPr>
                <w:bCs/>
                <w:szCs w:val="21"/>
              </w:rPr>
            </w:pPr>
            <w:r w:rsidRPr="00943A20">
              <w:rPr>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69492D75" w14:textId="77777777" w:rsidR="009462DD" w:rsidRPr="00943A20" w:rsidRDefault="009462DD" w:rsidP="005743E5">
            <w:pPr>
              <w:spacing w:line="360" w:lineRule="auto"/>
              <w:rPr>
                <w:bCs/>
                <w:szCs w:val="21"/>
              </w:rPr>
            </w:pPr>
            <w:r w:rsidRPr="00943A20">
              <w:rPr>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3761D44B" w14:textId="77777777" w:rsidR="009462DD" w:rsidRPr="00943A20" w:rsidRDefault="009462DD" w:rsidP="005743E5">
            <w:pPr>
              <w:spacing w:line="360" w:lineRule="auto"/>
              <w:rPr>
                <w:bCs/>
                <w:szCs w:val="21"/>
              </w:rPr>
            </w:pPr>
            <w:r w:rsidRPr="00943A20">
              <w:rPr>
                <w:bCs/>
                <w:szCs w:val="21"/>
              </w:rPr>
              <w:t>D</w:t>
            </w:r>
          </w:p>
        </w:tc>
        <w:tc>
          <w:tcPr>
            <w:tcW w:w="496" w:type="dxa"/>
            <w:tcBorders>
              <w:top w:val="single" w:sz="4" w:space="0" w:color="auto"/>
              <w:left w:val="single" w:sz="4" w:space="0" w:color="auto"/>
              <w:bottom w:val="single" w:sz="4" w:space="0" w:color="auto"/>
              <w:right w:val="single" w:sz="4" w:space="0" w:color="auto"/>
            </w:tcBorders>
            <w:shd w:val="clear" w:color="auto" w:fill="auto"/>
          </w:tcPr>
          <w:p w14:paraId="3F1A2593" w14:textId="77777777" w:rsidR="009462DD" w:rsidRPr="00943A20" w:rsidRDefault="009462DD" w:rsidP="005743E5">
            <w:pPr>
              <w:spacing w:line="360" w:lineRule="auto"/>
              <w:rPr>
                <w:bCs/>
                <w:szCs w:val="21"/>
              </w:rPr>
            </w:pPr>
            <w:r w:rsidRPr="00943A20">
              <w:rPr>
                <w:bCs/>
                <w:szCs w:val="21"/>
              </w:rPr>
              <w:t>D</w:t>
            </w:r>
          </w:p>
        </w:tc>
      </w:tr>
      <w:tr w:rsidR="009462DD" w:rsidRPr="00943A20" w14:paraId="43400D51" w14:textId="77777777" w:rsidTr="005743E5">
        <w:trPr>
          <w:trHeight w:val="232"/>
          <w:jc w:val="center"/>
        </w:trPr>
        <w:tc>
          <w:tcPr>
            <w:tcW w:w="2444" w:type="dxa"/>
            <w:shd w:val="clear" w:color="auto" w:fill="auto"/>
          </w:tcPr>
          <w:p w14:paraId="193EF7D8" w14:textId="77777777" w:rsidR="009462DD" w:rsidRPr="00943A20" w:rsidRDefault="009462DD" w:rsidP="005743E5">
            <w:pPr>
              <w:spacing w:line="360" w:lineRule="auto"/>
              <w:rPr>
                <w:bCs/>
                <w:szCs w:val="21"/>
              </w:rPr>
            </w:pPr>
            <w:r>
              <w:rPr>
                <w:bCs/>
                <w:szCs w:val="21"/>
              </w:rPr>
              <w:t>110</w:t>
            </w:r>
            <w:r w:rsidRPr="00943A20">
              <w:rPr>
                <w:bCs/>
                <w:szCs w:val="21"/>
              </w:rPr>
              <w:t xml:space="preserve"> – 254 </w:t>
            </w:r>
          </w:p>
        </w:tc>
        <w:tc>
          <w:tcPr>
            <w:tcW w:w="6442" w:type="dxa"/>
            <w:gridSpan w:val="15"/>
            <w:shd w:val="clear" w:color="auto" w:fill="auto"/>
            <w:vAlign w:val="center"/>
          </w:tcPr>
          <w:p w14:paraId="1FB6CF6B" w14:textId="0F1FFAA6" w:rsidR="009462DD" w:rsidRPr="00943A20" w:rsidRDefault="009462DD" w:rsidP="005743E5">
            <w:pPr>
              <w:spacing w:line="360" w:lineRule="auto"/>
              <w:rPr>
                <w:bCs/>
                <w:szCs w:val="21"/>
              </w:rPr>
            </w:pPr>
            <w:r>
              <w:rPr>
                <w:rFonts w:hint="eastAsia"/>
                <w:bCs/>
                <w:szCs w:val="21"/>
              </w:rPr>
              <w:t>r</w:t>
            </w:r>
            <w:r>
              <w:rPr>
                <w:bCs/>
                <w:szCs w:val="21"/>
              </w:rPr>
              <w:t>eserved</w:t>
            </w:r>
          </w:p>
        </w:tc>
      </w:tr>
      <w:tr w:rsidR="009462DD" w:rsidRPr="00943A20" w14:paraId="3302C172" w14:textId="77777777" w:rsidTr="005743E5">
        <w:trPr>
          <w:trHeight w:val="471"/>
          <w:jc w:val="center"/>
        </w:trPr>
        <w:tc>
          <w:tcPr>
            <w:tcW w:w="2444" w:type="dxa"/>
            <w:shd w:val="clear" w:color="auto" w:fill="auto"/>
            <w:vAlign w:val="center"/>
          </w:tcPr>
          <w:p w14:paraId="0B4BC747" w14:textId="77777777" w:rsidR="009462DD" w:rsidRPr="00943A20" w:rsidRDefault="009462DD" w:rsidP="005743E5">
            <w:pPr>
              <w:spacing w:line="360" w:lineRule="auto"/>
              <w:rPr>
                <w:bCs/>
                <w:szCs w:val="21"/>
              </w:rPr>
            </w:pPr>
            <w:r w:rsidRPr="00943A20">
              <w:rPr>
                <w:bCs/>
                <w:szCs w:val="21"/>
              </w:rPr>
              <w:t>255</w:t>
            </w:r>
          </w:p>
        </w:tc>
        <w:tc>
          <w:tcPr>
            <w:tcW w:w="6442" w:type="dxa"/>
            <w:gridSpan w:val="15"/>
            <w:shd w:val="clear" w:color="auto" w:fill="auto"/>
            <w:vAlign w:val="center"/>
          </w:tcPr>
          <w:p w14:paraId="7528A304" w14:textId="759EA171" w:rsidR="009462DD" w:rsidRPr="00182C79" w:rsidRDefault="009462DD" w:rsidP="00182C79">
            <w:pPr>
              <w:pStyle w:val="Default"/>
              <w:jc w:val="both"/>
            </w:pPr>
            <w:r>
              <w:rPr>
                <w:sz w:val="18"/>
                <w:szCs w:val="18"/>
              </w:rPr>
              <w:t xml:space="preserve">UE determines the slot format for the slot based on </w:t>
            </w:r>
            <w:r>
              <w:rPr>
                <w:i/>
                <w:iCs/>
                <w:sz w:val="18"/>
                <w:szCs w:val="18"/>
              </w:rPr>
              <w:t>tdd-UL-DL-ConfigurationCommon</w:t>
            </w:r>
            <w:r>
              <w:rPr>
                <w:sz w:val="18"/>
                <w:szCs w:val="18"/>
              </w:rPr>
              <w:t xml:space="preserve">, or </w:t>
            </w:r>
            <w:r>
              <w:rPr>
                <w:i/>
                <w:iCs/>
                <w:sz w:val="18"/>
                <w:szCs w:val="18"/>
              </w:rPr>
              <w:t xml:space="preserve">tdd-UL-DL-ConfigurationDedicated </w:t>
            </w:r>
            <w:r>
              <w:rPr>
                <w:sz w:val="18"/>
                <w:szCs w:val="18"/>
              </w:rPr>
              <w:t xml:space="preserve">and, if any, on detected DCI formats </w:t>
            </w:r>
          </w:p>
        </w:tc>
      </w:tr>
    </w:tbl>
    <w:p w14:paraId="48C7E072" w14:textId="77777777" w:rsidR="009462DD" w:rsidRDefault="009462DD" w:rsidP="00C148F6">
      <w:pPr>
        <w:rPr>
          <w:rFonts w:ascii="Times New Roman" w:eastAsia="宋体" w:hAnsi="Times New Roman" w:cs="Times New Roman"/>
          <w:sz w:val="20"/>
          <w:szCs w:val="20"/>
        </w:rPr>
      </w:pPr>
    </w:p>
    <w:p w14:paraId="720D23ED" w14:textId="0165EBED" w:rsidR="00322F94" w:rsidRPr="00D818B6" w:rsidRDefault="00322F94" w:rsidP="00C148F6">
      <w:pPr>
        <w:rPr>
          <w:rFonts w:ascii="Times New Roman" w:eastAsia="宋体" w:hAnsi="Times New Roman" w:cs="Times New Roman"/>
          <w:b/>
          <w:sz w:val="20"/>
          <w:szCs w:val="20"/>
        </w:rPr>
      </w:pPr>
      <w:r w:rsidRPr="00182C79">
        <w:rPr>
          <w:rFonts w:ascii="Times New Roman" w:eastAsia="宋体" w:hAnsi="Times New Roman" w:cs="Times New Roman"/>
          <w:b/>
          <w:sz w:val="20"/>
          <w:szCs w:val="20"/>
        </w:rPr>
        <w:t>Proposal</w:t>
      </w:r>
      <w:r w:rsidR="00D818B6" w:rsidRPr="00182C79">
        <w:rPr>
          <w:rFonts w:ascii="Times New Roman" w:eastAsia="宋体" w:hAnsi="Times New Roman" w:cs="Times New Roman"/>
          <w:b/>
          <w:sz w:val="20"/>
          <w:szCs w:val="20"/>
        </w:rPr>
        <w:t xml:space="preserve"> </w:t>
      </w:r>
      <w:r w:rsidRPr="00182C79">
        <w:rPr>
          <w:rFonts w:ascii="Times New Roman" w:eastAsia="宋体" w:hAnsi="Times New Roman" w:cs="Times New Roman"/>
          <w:b/>
          <w:sz w:val="20"/>
          <w:szCs w:val="20"/>
        </w:rPr>
        <w:t xml:space="preserve">2: The SBFD symbol can be configured dynamically by </w:t>
      </w:r>
      <w:r w:rsidRPr="00182C79">
        <w:rPr>
          <w:rFonts w:ascii="Times New Roman" w:hAnsi="Times New Roman" w:cs="Times New Roman"/>
          <w:b/>
          <w:bCs/>
          <w:szCs w:val="21"/>
        </w:rPr>
        <w:t>the SFI in the DCI. Compared with legacy TDD, any symbol configured by TDD-UL-DL-ConfigCommon/ TDD-UL-DL-ConfigDedicated can be changed to SBFD symbol by SFI.</w:t>
      </w:r>
    </w:p>
    <w:p w14:paraId="4C0937CD" w14:textId="4D2C2AA3" w:rsidR="003A6F71" w:rsidRPr="00945BEF" w:rsidRDefault="003C47E7" w:rsidP="003A6F71">
      <w:pPr>
        <w:pStyle w:val="2"/>
        <w:numPr>
          <w:ilvl w:val="1"/>
          <w:numId w:val="7"/>
        </w:numPr>
        <w:overflowPunct w:val="0"/>
        <w:autoSpaceDE w:val="0"/>
        <w:autoSpaceDN w:val="0"/>
        <w:adjustRightInd w:val="0"/>
        <w:spacing w:before="180" w:after="180" w:line="240" w:lineRule="auto"/>
        <w:ind w:left="578" w:hanging="578"/>
        <w:jc w:val="both"/>
        <w:textAlignment w:val="baseline"/>
        <w:rPr>
          <w:rFonts w:ascii="Times New Roman" w:eastAsia="MS Mincho" w:hAnsi="Times New Roman" w:cs="Times New Roman"/>
          <w:bCs w:val="0"/>
          <w:color w:val="auto"/>
          <w:szCs w:val="24"/>
          <w:lang w:eastAsia="ja-JP"/>
        </w:rPr>
      </w:pPr>
      <w:r w:rsidRPr="00945BEF">
        <w:rPr>
          <w:rFonts w:ascii="Times New Roman" w:eastAsia="MS Mincho" w:hAnsi="Times New Roman" w:cs="Times New Roman"/>
          <w:bCs w:val="0"/>
          <w:color w:val="auto"/>
          <w:szCs w:val="24"/>
          <w:lang w:eastAsia="ja-JP"/>
        </w:rPr>
        <w:t>Frequency location of SBFD</w:t>
      </w:r>
    </w:p>
    <w:p w14:paraId="115775F9" w14:textId="0EB0428E" w:rsidR="004A6CD5" w:rsidRPr="00945BEF" w:rsidRDefault="003C47E7" w:rsidP="00577C28">
      <w:pPr>
        <w:pStyle w:val="3"/>
        <w:rPr>
          <w:rFonts w:ascii="Times New Roman" w:eastAsia="MS Mincho" w:hAnsi="Times New Roman" w:cs="Times New Roman"/>
          <w:bCs w:val="0"/>
          <w:szCs w:val="24"/>
          <w:lang w:eastAsia="ja-JP"/>
        </w:rPr>
      </w:pPr>
      <w:r w:rsidRPr="00945BEF">
        <w:rPr>
          <w:rFonts w:ascii="Times New Roman" w:hAnsi="Times New Roman" w:cs="Times New Roman"/>
        </w:rPr>
        <w:t>2.2.</w:t>
      </w:r>
      <w:r w:rsidR="000651A8" w:rsidRPr="00945BEF">
        <w:rPr>
          <w:rFonts w:ascii="Times New Roman" w:hAnsi="Times New Roman" w:cs="Times New Roman"/>
        </w:rPr>
        <w:t>1</w:t>
      </w:r>
      <w:r w:rsidRPr="00945BEF">
        <w:rPr>
          <w:rFonts w:ascii="Times New Roman" w:hAnsi="Times New Roman" w:cs="Times New Roman"/>
        </w:rPr>
        <w:t xml:space="preserve"> </w:t>
      </w:r>
      <w:r w:rsidR="004A6CD5" w:rsidRPr="00945BEF">
        <w:rPr>
          <w:rFonts w:ascii="Times New Roman" w:eastAsia="MS Mincho" w:hAnsi="Times New Roman" w:cs="Times New Roman"/>
          <w:bCs w:val="0"/>
          <w:szCs w:val="24"/>
          <w:lang w:eastAsia="ja-JP"/>
        </w:rPr>
        <w:t>Frequency indicator of SBFD</w:t>
      </w:r>
    </w:p>
    <w:p w14:paraId="722F14D8" w14:textId="568BE67C" w:rsidR="00EF4FB3" w:rsidRPr="00C355ED" w:rsidRDefault="004A6CD5" w:rsidP="004A6CD5">
      <w:pPr>
        <w:rPr>
          <w:rFonts w:ascii="Times New Roman" w:hAnsi="Times New Roman" w:cs="Times New Roman"/>
          <w:sz w:val="20"/>
          <w:szCs w:val="20"/>
        </w:rPr>
      </w:pPr>
      <w:r w:rsidRPr="00945BEF">
        <w:rPr>
          <w:rFonts w:ascii="Times New Roman" w:hAnsi="Times New Roman" w:cs="Times New Roman"/>
          <w:sz w:val="20"/>
          <w:szCs w:val="20"/>
          <w:lang w:eastAsia="ja-JP"/>
        </w:rPr>
        <w:t xml:space="preserve">In terms of the below agreement of </w:t>
      </w:r>
      <w:r w:rsidRPr="00945BEF">
        <w:rPr>
          <w:rFonts w:ascii="Times New Roman" w:hAnsi="Times New Roman" w:cs="Times New Roman"/>
          <w:sz w:val="20"/>
          <w:szCs w:val="20"/>
        </w:rPr>
        <w:t>RAN1 #11</w:t>
      </w:r>
      <w:r w:rsidR="0034168A">
        <w:rPr>
          <w:rFonts w:ascii="Times New Roman" w:hAnsi="Times New Roman" w:cs="Times New Roman"/>
          <w:sz w:val="20"/>
          <w:szCs w:val="20"/>
        </w:rPr>
        <w:t>2</w:t>
      </w:r>
      <w:r w:rsidRPr="00945BEF">
        <w:rPr>
          <w:rFonts w:ascii="Times New Roman" w:hAnsi="Times New Roman" w:cs="Times New Roman"/>
          <w:sz w:val="20"/>
          <w:szCs w:val="20"/>
        </w:rPr>
        <w:t>bis-e meeting</w:t>
      </w:r>
      <w:r w:rsidR="00EF4FB3" w:rsidRPr="00945BEF">
        <w:rPr>
          <w:rFonts w:ascii="Times New Roman" w:hAnsi="Times New Roman" w:cs="Times New Roman"/>
          <w:sz w:val="20"/>
          <w:szCs w:val="20"/>
        </w:rPr>
        <w:t xml:space="preserve">, </w:t>
      </w:r>
      <w:r w:rsidR="0034168A">
        <w:rPr>
          <w:rFonts w:ascii="Times New Roman" w:hAnsi="Times New Roman" w:cs="Times New Roman"/>
          <w:sz w:val="20"/>
          <w:szCs w:val="20"/>
        </w:rPr>
        <w:t>i</w:t>
      </w:r>
      <w:r w:rsidR="00EF4FB3" w:rsidRPr="00945BEF">
        <w:rPr>
          <w:rFonts w:ascii="Times New Roman" w:hAnsi="Times New Roman" w:cs="Times New Roman"/>
          <w:sz w:val="20"/>
          <w:szCs w:val="20"/>
        </w:rPr>
        <w:t xml:space="preserve">n </w:t>
      </w:r>
      <w:r w:rsidR="00EF4FB3" w:rsidRPr="00C355ED">
        <w:rPr>
          <w:rFonts w:ascii="Times New Roman" w:hAnsi="Times New Roman" w:cs="Times New Roman"/>
          <w:sz w:val="20"/>
          <w:szCs w:val="20"/>
        </w:rPr>
        <w:t xml:space="preserve">our view, guard band is necessary to utilize for filtering or handling resourcing outside the UL-SB. Frequency resource of guard band/DL subband need be explicitly indicated. </w:t>
      </w:r>
      <w:r w:rsidR="00EF4FB3" w:rsidRPr="00182C79">
        <w:rPr>
          <w:rFonts w:ascii="Times New Roman" w:hAnsi="Times New Roman" w:cs="Times New Roman"/>
          <w:sz w:val="20"/>
          <w:szCs w:val="20"/>
          <w:highlight w:val="yellow"/>
        </w:rPr>
        <w:t xml:space="preserve">Compared with guard band, frequency resource indication of DL suband is more efficiency and </w:t>
      </w:r>
      <w:r w:rsidR="002518A8" w:rsidRPr="00182C79">
        <w:rPr>
          <w:rFonts w:ascii="Times New Roman" w:hAnsi="Times New Roman" w:cs="Times New Roman"/>
          <w:sz w:val="20"/>
          <w:szCs w:val="20"/>
          <w:highlight w:val="yellow"/>
        </w:rPr>
        <w:t>the number of indicated bits</w:t>
      </w:r>
      <w:r w:rsidR="00EF4FB3" w:rsidRPr="00182C79">
        <w:rPr>
          <w:rFonts w:ascii="Times New Roman" w:hAnsi="Times New Roman" w:cs="Times New Roman"/>
          <w:sz w:val="20"/>
          <w:szCs w:val="20"/>
          <w:highlight w:val="yellow"/>
        </w:rPr>
        <w:t xml:space="preserve"> </w:t>
      </w:r>
      <w:r w:rsidR="002518A8" w:rsidRPr="00182C79">
        <w:rPr>
          <w:rFonts w:ascii="Times New Roman" w:hAnsi="Times New Roman" w:cs="Times New Roman"/>
          <w:sz w:val="20"/>
          <w:szCs w:val="20"/>
          <w:highlight w:val="yellow"/>
        </w:rPr>
        <w:t>of DL suband is less</w:t>
      </w:r>
      <w:r w:rsidR="00332412" w:rsidRPr="00182C79">
        <w:rPr>
          <w:rFonts w:ascii="Times New Roman" w:hAnsi="Times New Roman" w:cs="Times New Roman"/>
          <w:sz w:val="20"/>
          <w:szCs w:val="20"/>
          <w:highlight w:val="yellow"/>
        </w:rPr>
        <w:t xml:space="preserve"> in some cases</w:t>
      </w:r>
      <w:r w:rsidR="002518A8" w:rsidRPr="00182C79">
        <w:rPr>
          <w:rFonts w:ascii="Times New Roman" w:hAnsi="Times New Roman" w:cs="Times New Roman"/>
          <w:sz w:val="20"/>
          <w:szCs w:val="20"/>
          <w:highlight w:val="yellow"/>
        </w:rPr>
        <w:t xml:space="preserve"> as show</w:t>
      </w:r>
      <w:r w:rsidR="00332412" w:rsidRPr="00182C79">
        <w:rPr>
          <w:rFonts w:ascii="Times New Roman" w:hAnsi="Times New Roman" w:cs="Times New Roman"/>
          <w:sz w:val="20"/>
          <w:szCs w:val="20"/>
          <w:highlight w:val="yellow"/>
        </w:rPr>
        <w:t>n</w:t>
      </w:r>
      <w:r w:rsidR="002518A8" w:rsidRPr="00182C79">
        <w:rPr>
          <w:rFonts w:ascii="Times New Roman" w:hAnsi="Times New Roman" w:cs="Times New Roman"/>
          <w:sz w:val="20"/>
          <w:szCs w:val="20"/>
          <w:highlight w:val="yellow"/>
        </w:rPr>
        <w:t xml:space="preserve"> in</w:t>
      </w:r>
      <w:r w:rsidR="00C355ED" w:rsidRPr="00182C79">
        <w:rPr>
          <w:rFonts w:ascii="Times New Roman" w:hAnsi="Times New Roman" w:cs="Times New Roman"/>
          <w:sz w:val="20"/>
          <w:szCs w:val="20"/>
          <w:highlight w:val="yellow"/>
        </w:rPr>
        <w:t xml:space="preserve"> </w:t>
      </w:r>
      <w:r w:rsidR="00F8485B" w:rsidRPr="00182C79">
        <w:rPr>
          <w:rFonts w:ascii="Times New Roman" w:hAnsi="Times New Roman" w:cs="Times New Roman"/>
          <w:sz w:val="20"/>
          <w:szCs w:val="20"/>
          <w:highlight w:val="yellow"/>
        </w:rPr>
        <w:fldChar w:fldCharType="begin"/>
      </w:r>
      <w:r w:rsidR="00F8485B" w:rsidRPr="00182C79">
        <w:rPr>
          <w:rFonts w:ascii="Times New Roman" w:hAnsi="Times New Roman" w:cs="Times New Roman"/>
          <w:sz w:val="20"/>
          <w:szCs w:val="20"/>
          <w:highlight w:val="yellow"/>
        </w:rPr>
        <w:instrText xml:space="preserve"> REF _Ref131673256 \h </w:instrText>
      </w:r>
      <w:r w:rsidR="00C355ED" w:rsidRPr="00182C79">
        <w:rPr>
          <w:rFonts w:ascii="Times New Roman" w:hAnsi="Times New Roman" w:cs="Times New Roman"/>
          <w:sz w:val="20"/>
          <w:szCs w:val="20"/>
          <w:highlight w:val="yellow"/>
        </w:rPr>
        <w:instrText xml:space="preserve"> \* MERGEFORMAT </w:instrText>
      </w:r>
      <w:r w:rsidR="00F8485B" w:rsidRPr="00182C79">
        <w:rPr>
          <w:rFonts w:ascii="Times New Roman" w:hAnsi="Times New Roman" w:cs="Times New Roman"/>
          <w:sz w:val="20"/>
          <w:szCs w:val="20"/>
          <w:highlight w:val="yellow"/>
        </w:rPr>
      </w:r>
      <w:r w:rsidR="00F8485B" w:rsidRPr="00182C79">
        <w:rPr>
          <w:rFonts w:ascii="Times New Roman" w:hAnsi="Times New Roman" w:cs="Times New Roman"/>
          <w:sz w:val="20"/>
          <w:szCs w:val="20"/>
          <w:highlight w:val="yellow"/>
        </w:rPr>
        <w:fldChar w:fldCharType="separate"/>
      </w:r>
      <w:r w:rsidR="00F8485B" w:rsidRPr="00182C79">
        <w:rPr>
          <w:rFonts w:ascii="Times New Roman" w:hAnsi="Times New Roman" w:cs="Times New Roman"/>
          <w:sz w:val="20"/>
          <w:szCs w:val="20"/>
          <w:highlight w:val="yellow"/>
        </w:rPr>
        <w:t xml:space="preserve">Figure </w:t>
      </w:r>
      <w:r w:rsidR="00F8485B" w:rsidRPr="00182C79">
        <w:rPr>
          <w:rFonts w:ascii="Times New Roman" w:hAnsi="Times New Roman" w:cs="Times New Roman"/>
          <w:noProof/>
          <w:sz w:val="20"/>
          <w:szCs w:val="20"/>
          <w:highlight w:val="yellow"/>
        </w:rPr>
        <w:t>2</w:t>
      </w:r>
      <w:r w:rsidR="00F8485B" w:rsidRPr="00182C79">
        <w:rPr>
          <w:rFonts w:ascii="Times New Roman" w:hAnsi="Times New Roman" w:cs="Times New Roman"/>
          <w:sz w:val="20"/>
          <w:szCs w:val="20"/>
          <w:highlight w:val="yellow"/>
        </w:rPr>
        <w:fldChar w:fldCharType="end"/>
      </w:r>
      <w:r w:rsidR="002518A8" w:rsidRPr="00182C79">
        <w:rPr>
          <w:rFonts w:ascii="Times New Roman" w:hAnsi="Times New Roman" w:cs="Times New Roman"/>
          <w:sz w:val="20"/>
          <w:szCs w:val="20"/>
          <w:highlight w:val="yellow"/>
        </w:rPr>
        <w:t>.</w:t>
      </w:r>
    </w:p>
    <w:p w14:paraId="1AF6077F" w14:textId="133F9DE1" w:rsidR="004A6CD5" w:rsidRPr="00C355ED" w:rsidRDefault="00EF4FB3" w:rsidP="004A6CD5">
      <w:pPr>
        <w:rPr>
          <w:rFonts w:ascii="Times New Roman" w:hAnsi="Times New Roman" w:cs="Times New Roman"/>
          <w:sz w:val="20"/>
          <w:szCs w:val="20"/>
        </w:rPr>
      </w:pPr>
      <w:r w:rsidRPr="00C355ED">
        <w:rPr>
          <w:rFonts w:ascii="Times New Roman" w:hAnsi="Times New Roman" w:cs="Times New Roman"/>
          <w:sz w:val="20"/>
          <w:szCs w:val="20"/>
        </w:rPr>
        <w:t xml:space="preserve"> </w:t>
      </w:r>
    </w:p>
    <w:p w14:paraId="7BA8A743" w14:textId="77777777" w:rsidR="00EF4FB3" w:rsidRPr="00C355ED" w:rsidRDefault="00EF4FB3" w:rsidP="004A6CD5">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3A6F71" w:rsidRPr="00C355ED" w14:paraId="68CE9586" w14:textId="77777777" w:rsidTr="00EF4FB3">
        <w:tc>
          <w:tcPr>
            <w:tcW w:w="9060" w:type="dxa"/>
          </w:tcPr>
          <w:p w14:paraId="4D69D9A0" w14:textId="77777777" w:rsidR="0034168A" w:rsidRPr="00A8462F" w:rsidRDefault="0034168A" w:rsidP="0034168A">
            <w:pPr>
              <w:contextualSpacing/>
              <w:rPr>
                <w:rFonts w:eastAsia="Malgun Gothic"/>
                <w:b/>
                <w:highlight w:val="green"/>
              </w:rPr>
            </w:pPr>
            <w:r w:rsidRPr="00A8462F">
              <w:rPr>
                <w:rFonts w:eastAsia="Malgun Gothic"/>
                <w:b/>
                <w:highlight w:val="green"/>
              </w:rPr>
              <w:t>Agreement</w:t>
            </w:r>
          </w:p>
          <w:p w14:paraId="70CEA8A9" w14:textId="77777777" w:rsidR="0034168A" w:rsidRPr="00064DD5" w:rsidRDefault="0034168A" w:rsidP="0034168A">
            <w:pPr>
              <w:pStyle w:val="a6"/>
              <w:tabs>
                <w:tab w:val="left" w:pos="0"/>
              </w:tabs>
              <w:ind w:firstLine="400"/>
              <w:contextualSpacing/>
              <w:rPr>
                <w:rFonts w:eastAsia="Malgun Gothic"/>
              </w:rPr>
            </w:pPr>
            <w:r w:rsidRPr="00064DD5">
              <w:rPr>
                <w:rFonts w:eastAsia="Malgun Gothic"/>
              </w:rPr>
              <w:t>At least for semi-static SBFD, the following two options are viable solutions for frequency location configuration of DL subband(s) and guardband(s) if any.</w:t>
            </w:r>
          </w:p>
          <w:p w14:paraId="43295DEB" w14:textId="77777777" w:rsidR="0034168A" w:rsidRPr="00A8462F" w:rsidRDefault="0034168A" w:rsidP="0034168A">
            <w:pPr>
              <w:pStyle w:val="a6"/>
              <w:widowControl/>
              <w:numPr>
                <w:ilvl w:val="0"/>
                <w:numId w:val="24"/>
              </w:numPr>
              <w:tabs>
                <w:tab w:val="left" w:pos="0"/>
              </w:tabs>
              <w:suppressAutoHyphens/>
              <w:ind w:firstLineChars="0"/>
              <w:contextualSpacing/>
              <w:rPr>
                <w:rFonts w:eastAsia="宋体"/>
              </w:rPr>
            </w:pPr>
            <w:r w:rsidRPr="00A8462F">
              <w:rPr>
                <w:rFonts w:eastAsia="宋体"/>
              </w:rPr>
              <w:t xml:space="preserve">Option 1: Frequency locations of DL subband(s) are explicitly configured. Guardband(s) if any are implicitly derived as the RBs which are not within UL subband or DL subband(s). </w:t>
            </w:r>
          </w:p>
          <w:p w14:paraId="2DF345EE" w14:textId="2E7BCF42" w:rsidR="00EF4FB3" w:rsidRPr="00080D99" w:rsidRDefault="0034168A" w:rsidP="00080D99">
            <w:pPr>
              <w:pStyle w:val="a6"/>
              <w:widowControl/>
              <w:numPr>
                <w:ilvl w:val="0"/>
                <w:numId w:val="24"/>
              </w:numPr>
              <w:tabs>
                <w:tab w:val="left" w:pos="0"/>
              </w:tabs>
              <w:suppressAutoHyphens/>
              <w:ind w:firstLineChars="0"/>
              <w:contextualSpacing/>
              <w:rPr>
                <w:rFonts w:eastAsia="宋体"/>
              </w:rPr>
            </w:pPr>
            <w:r w:rsidRPr="00A8462F">
              <w:rPr>
                <w:rFonts w:eastAsia="宋体"/>
              </w:rPr>
              <w:t>Option 2: The number of RBs for guardband(s), if any, is explicitly configured. DL subband(s) are implicitly derived as RBs which are not within UL subband or guardband(s).</w:t>
            </w:r>
          </w:p>
        </w:tc>
      </w:tr>
    </w:tbl>
    <w:p w14:paraId="1025A0F1" w14:textId="77777777" w:rsidR="00EF4FB3" w:rsidRPr="00C355ED" w:rsidRDefault="00EF4FB3" w:rsidP="004A6CD5">
      <w:pPr>
        <w:rPr>
          <w:rFonts w:ascii="Times New Roman" w:hAnsi="Times New Roman" w:cs="Times New Roman"/>
          <w:sz w:val="20"/>
          <w:szCs w:val="20"/>
          <w:lang w:eastAsia="ja-JP"/>
        </w:rPr>
      </w:pPr>
    </w:p>
    <w:p w14:paraId="082DDDEC" w14:textId="6BB4EE8C" w:rsidR="004A6CD5" w:rsidRPr="00C355ED" w:rsidRDefault="004A6CD5" w:rsidP="004A6CD5">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               </w:t>
      </w:r>
      <w:r w:rsidRPr="00C355ED">
        <w:rPr>
          <w:rFonts w:ascii="Times New Roman" w:hAnsi="Times New Roman" w:cs="Times New Roman"/>
          <w:sz w:val="20"/>
          <w:szCs w:val="20"/>
        </w:rPr>
        <w:object w:dxaOrig="6105" w:dyaOrig="3855" w14:anchorId="5AD300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5.05pt;height:193.55pt" o:ole="">
            <v:imagedata r:id="rId9" o:title=""/>
          </v:shape>
          <o:OLEObject Type="Embed" ProgID="Visio.Drawing.15" ShapeID="_x0000_i1025" DrawAspect="Content" ObjectID="_1752502248" r:id="rId10"/>
        </w:object>
      </w:r>
    </w:p>
    <w:p w14:paraId="297C5AF8" w14:textId="70F135DB" w:rsidR="002518A8" w:rsidRPr="00C355ED" w:rsidRDefault="00F8485B" w:rsidP="00C355ED">
      <w:pPr>
        <w:pStyle w:val="ab"/>
        <w:jc w:val="center"/>
        <w:rPr>
          <w:rFonts w:ascii="Times New Roman" w:hAnsi="Times New Roman" w:cs="Times New Roman"/>
          <w:lang w:eastAsia="ja-JP"/>
        </w:rPr>
      </w:pPr>
      <w:bookmarkStart w:id="6" w:name="_Ref131673256"/>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2</w:t>
      </w:r>
      <w:r w:rsidRPr="00C355ED">
        <w:rPr>
          <w:rFonts w:ascii="Times New Roman" w:hAnsi="Times New Roman" w:cs="Times New Roman"/>
        </w:rPr>
        <w:fldChar w:fldCharType="end"/>
      </w:r>
      <w:bookmarkEnd w:id="6"/>
      <w:r w:rsidR="002518A8" w:rsidRPr="00C355ED">
        <w:rPr>
          <w:rFonts w:ascii="Times New Roman" w:hAnsi="Times New Roman" w:cs="Times New Roman"/>
          <w:lang w:eastAsia="ja-JP"/>
        </w:rPr>
        <w:t xml:space="preserve"> Frequency resource allocation of DL/ UL subband and Guard band</w:t>
      </w:r>
    </w:p>
    <w:p w14:paraId="69F4EBA3" w14:textId="77777777" w:rsidR="00332412" w:rsidRPr="00C355ED" w:rsidRDefault="00332412" w:rsidP="002518A8">
      <w:pPr>
        <w:rPr>
          <w:rFonts w:ascii="Times New Roman" w:hAnsi="Times New Roman" w:cs="Times New Roman"/>
          <w:b/>
          <w:sz w:val="20"/>
          <w:szCs w:val="20"/>
          <w:lang w:eastAsia="ja-JP"/>
        </w:rPr>
      </w:pPr>
    </w:p>
    <w:p w14:paraId="25C5FD18" w14:textId="3B7FAC74" w:rsidR="002518A8" w:rsidRDefault="002518A8" w:rsidP="002518A8">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sidR="00D818B6">
        <w:rPr>
          <w:rFonts w:ascii="Times New Roman" w:hAnsi="Times New Roman" w:cs="Times New Roman"/>
          <w:b/>
          <w:sz w:val="20"/>
          <w:szCs w:val="20"/>
          <w:lang w:eastAsia="ja-JP"/>
        </w:rPr>
        <w:t>3</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00332412" w:rsidRPr="00C355ED">
        <w:rPr>
          <w:rFonts w:ascii="Times New Roman" w:hAnsi="Times New Roman" w:cs="Times New Roman"/>
          <w:b/>
          <w:sz w:val="20"/>
          <w:szCs w:val="20"/>
        </w:rPr>
        <w:t>a</w:t>
      </w:r>
      <w:r w:rsidRPr="00C355ED">
        <w:rPr>
          <w:rFonts w:ascii="Times New Roman" w:hAnsi="Times New Roman" w:cs="Times New Roman"/>
          <w:b/>
          <w:sz w:val="20"/>
          <w:szCs w:val="20"/>
        </w:rPr>
        <w:t xml:space="preserve"> set of contiguous RBs </w:t>
      </w:r>
      <w:r w:rsidR="00332412" w:rsidRPr="00C355ED">
        <w:rPr>
          <w:rFonts w:ascii="Times New Roman" w:hAnsi="Times New Roman" w:cs="Times New Roman"/>
          <w:b/>
          <w:sz w:val="20"/>
          <w:szCs w:val="20"/>
        </w:rPr>
        <w:t xml:space="preserve">for DL transmission </w:t>
      </w:r>
      <w:r w:rsidRPr="00C355ED">
        <w:rPr>
          <w:rFonts w:ascii="Times New Roman" w:hAnsi="Times New Roman" w:cs="Times New Roman"/>
          <w:b/>
          <w:sz w:val="20"/>
          <w:szCs w:val="20"/>
        </w:rPr>
        <w:t xml:space="preserve">excluding RBs of UL subband </w:t>
      </w:r>
      <w:r w:rsidRPr="00C355ED">
        <w:rPr>
          <w:rFonts w:ascii="Times New Roman" w:eastAsia="Malgun Gothic" w:hAnsi="Times New Roman" w:cs="Times New Roman"/>
          <w:b/>
          <w:sz w:val="20"/>
          <w:szCs w:val="20"/>
        </w:rPr>
        <w:t>is required.</w:t>
      </w:r>
      <w:r w:rsidR="004A65B6">
        <w:rPr>
          <w:rFonts w:ascii="Times New Roman" w:eastAsia="Malgun Gothic" w:hAnsi="Times New Roman" w:cs="Times New Roman"/>
          <w:b/>
          <w:sz w:val="20"/>
          <w:szCs w:val="20"/>
        </w:rPr>
        <w:t xml:space="preserve"> </w:t>
      </w:r>
    </w:p>
    <w:p w14:paraId="1BCFAAAF" w14:textId="77777777" w:rsidR="002F5346" w:rsidRDefault="002F5346" w:rsidP="002518A8">
      <w:pPr>
        <w:rPr>
          <w:rFonts w:ascii="Times New Roman" w:eastAsia="Malgun Gothic" w:hAnsi="Times New Roman" w:cs="Times New Roman"/>
          <w:b/>
          <w:sz w:val="20"/>
          <w:szCs w:val="20"/>
        </w:rPr>
      </w:pPr>
    </w:p>
    <w:p w14:paraId="234524CE" w14:textId="77777777" w:rsidR="00DF1081" w:rsidRDefault="002F5346" w:rsidP="00182C79">
      <w:pPr>
        <w:ind w:firstLineChars="100" w:firstLine="200"/>
        <w:rPr>
          <w:rFonts w:ascii="Times New Roman" w:eastAsia="Malgun Gothic" w:hAnsi="Times New Roman" w:cs="Times New Roman"/>
          <w:sz w:val="20"/>
          <w:szCs w:val="20"/>
        </w:rPr>
      </w:pPr>
      <w:r w:rsidRPr="00182C79">
        <w:rPr>
          <w:rFonts w:ascii="Times New Roman" w:eastAsia="Malgun Gothic" w:hAnsi="Times New Roman" w:cs="Times New Roman"/>
          <w:sz w:val="20"/>
          <w:szCs w:val="20"/>
        </w:rPr>
        <w:t>For the frequency domain resource allocation</w:t>
      </w:r>
      <w:r w:rsidR="009B57BD">
        <w:rPr>
          <w:rFonts w:ascii="Times New Roman" w:eastAsia="Malgun Gothic" w:hAnsi="Times New Roman" w:cs="Times New Roman"/>
          <w:sz w:val="20"/>
          <w:szCs w:val="20"/>
        </w:rPr>
        <w:t xml:space="preserve"> type (FDRAT)</w:t>
      </w:r>
      <w:r>
        <w:rPr>
          <w:rFonts w:ascii="Times New Roman" w:eastAsia="Malgun Gothic" w:hAnsi="Times New Roman" w:cs="Times New Roman"/>
          <w:sz w:val="20"/>
          <w:szCs w:val="20"/>
        </w:rPr>
        <w:t xml:space="preserve"> of the subband</w:t>
      </w:r>
      <w:r w:rsidRPr="00182C79">
        <w:rPr>
          <w:rFonts w:ascii="Times New Roman" w:eastAsia="Malgun Gothic" w:hAnsi="Times New Roman" w:cs="Times New Roman"/>
          <w:sz w:val="20"/>
          <w:szCs w:val="20"/>
        </w:rPr>
        <w:t xml:space="preserve">, </w:t>
      </w:r>
      <w:r>
        <w:rPr>
          <w:rFonts w:ascii="Times New Roman" w:eastAsia="Malgun Gothic" w:hAnsi="Times New Roman" w:cs="Times New Roman"/>
          <w:sz w:val="20"/>
          <w:szCs w:val="20"/>
        </w:rPr>
        <w:t xml:space="preserve">there are several method. The current method </w:t>
      </w:r>
      <w:r w:rsidR="009B57BD">
        <w:rPr>
          <w:rFonts w:ascii="Times New Roman" w:eastAsia="Malgun Gothic" w:hAnsi="Times New Roman" w:cs="Times New Roman"/>
          <w:sz w:val="20"/>
          <w:szCs w:val="20"/>
        </w:rPr>
        <w:t>of FDRAT0 and FDRAT1 can be</w:t>
      </w:r>
      <w:r w:rsidR="00960B3F">
        <w:rPr>
          <w:rFonts w:ascii="Times New Roman" w:eastAsia="Malgun Gothic" w:hAnsi="Times New Roman" w:cs="Times New Roman"/>
          <w:sz w:val="20"/>
          <w:szCs w:val="20"/>
        </w:rPr>
        <w:t xml:space="preserve"> considered as the starting point</w:t>
      </w:r>
      <w:r w:rsidR="009B57BD">
        <w:rPr>
          <w:rFonts w:ascii="Times New Roman" w:eastAsia="Malgun Gothic" w:hAnsi="Times New Roman" w:cs="Times New Roman"/>
          <w:sz w:val="20"/>
          <w:szCs w:val="20"/>
        </w:rPr>
        <w:t xml:space="preserve">. </w:t>
      </w:r>
      <w:r w:rsidR="00960B3F">
        <w:rPr>
          <w:rFonts w:ascii="Times New Roman" w:eastAsia="Malgun Gothic" w:hAnsi="Times New Roman" w:cs="Times New Roman"/>
          <w:sz w:val="20"/>
          <w:szCs w:val="20"/>
        </w:rPr>
        <w:t xml:space="preserve">For FDRAT0, the bitmap is used to indicate the frequency resource of the subband. </w:t>
      </w:r>
      <w:r w:rsidR="00DF1081">
        <w:rPr>
          <w:rFonts w:ascii="Times New Roman" w:eastAsia="Malgun Gothic" w:hAnsi="Times New Roman" w:cs="Times New Roman"/>
          <w:sz w:val="20"/>
          <w:szCs w:val="20"/>
        </w:rPr>
        <w:t>The</w:t>
      </w:r>
      <w:r w:rsidR="004762AE">
        <w:rPr>
          <w:rFonts w:ascii="Times New Roman" w:eastAsia="Malgun Gothic" w:hAnsi="Times New Roman" w:cs="Times New Roman"/>
          <w:sz w:val="20"/>
          <w:szCs w:val="20"/>
        </w:rPr>
        <w:t xml:space="preserve"> </w:t>
      </w:r>
      <w:r w:rsidR="00816452">
        <w:rPr>
          <w:rFonts w:ascii="Times New Roman" w:eastAsia="Malgun Gothic" w:hAnsi="Times New Roman" w:cs="Times New Roman"/>
          <w:sz w:val="20"/>
          <w:szCs w:val="20"/>
        </w:rPr>
        <w:t xml:space="preserve">subband </w:t>
      </w:r>
      <w:r w:rsidR="00DF1081">
        <w:rPr>
          <w:rFonts w:ascii="Times New Roman" w:eastAsia="Malgun Gothic" w:hAnsi="Times New Roman" w:cs="Times New Roman"/>
          <w:sz w:val="20"/>
          <w:szCs w:val="20"/>
        </w:rPr>
        <w:t xml:space="preserve">granularity (SBG) </w:t>
      </w:r>
      <w:r w:rsidR="00816452">
        <w:rPr>
          <w:rFonts w:ascii="Times New Roman" w:eastAsia="Malgun Gothic" w:hAnsi="Times New Roman" w:cs="Times New Roman"/>
          <w:sz w:val="20"/>
          <w:szCs w:val="20"/>
        </w:rPr>
        <w:t>can reuse the legacy granularity of the FDRAT0, and it can also introduce the new granularity for flexibility</w:t>
      </w:r>
      <w:r w:rsidR="00DF1081">
        <w:rPr>
          <w:rFonts w:ascii="Times New Roman" w:eastAsia="Malgun Gothic" w:hAnsi="Times New Roman" w:cs="Times New Roman"/>
          <w:sz w:val="20"/>
          <w:szCs w:val="20"/>
        </w:rPr>
        <w:t>, f</w:t>
      </w:r>
      <w:r w:rsidR="00816452">
        <w:rPr>
          <w:rFonts w:ascii="Times New Roman" w:eastAsia="Malgun Gothic" w:hAnsi="Times New Roman" w:cs="Times New Roman"/>
          <w:sz w:val="20"/>
          <w:szCs w:val="20"/>
        </w:rPr>
        <w:t>or example, per PRB.</w:t>
      </w:r>
      <w:r w:rsidR="008C5EC3">
        <w:rPr>
          <w:rFonts w:ascii="Times New Roman" w:eastAsia="Malgun Gothic" w:hAnsi="Times New Roman" w:cs="Times New Roman"/>
          <w:sz w:val="20"/>
          <w:szCs w:val="20"/>
        </w:rPr>
        <w:t xml:space="preserve"> </w:t>
      </w:r>
    </w:p>
    <w:p w14:paraId="54619F8B" w14:textId="77777777" w:rsidR="004915B8" w:rsidRDefault="008C5EC3" w:rsidP="00182C79">
      <w:pPr>
        <w:ind w:firstLineChars="100" w:firstLine="200"/>
        <w:rPr>
          <w:rFonts w:ascii="Times New Roman" w:eastAsia="Malgun Gothic" w:hAnsi="Times New Roman" w:cs="Times New Roman"/>
          <w:sz w:val="20"/>
          <w:szCs w:val="20"/>
        </w:rPr>
      </w:pPr>
      <w:r>
        <w:rPr>
          <w:rFonts w:ascii="Times New Roman" w:eastAsia="Malgun Gothic" w:hAnsi="Times New Roman" w:cs="Times New Roman"/>
          <w:sz w:val="20"/>
          <w:szCs w:val="20"/>
        </w:rPr>
        <w:t>For FDRAT1, the subband can be indicated by the start RB and the length of the subband</w:t>
      </w:r>
      <w:r w:rsidR="000A61BC">
        <w:rPr>
          <w:rFonts w:ascii="Times New Roman" w:eastAsia="Malgun Gothic" w:hAnsi="Times New Roman" w:cs="Times New Roman"/>
          <w:sz w:val="20"/>
          <w:szCs w:val="20"/>
        </w:rPr>
        <w:t xml:space="preserve"> in granularity of PRB</w:t>
      </w:r>
      <w:r>
        <w:rPr>
          <w:rFonts w:ascii="Times New Roman" w:eastAsia="Malgun Gothic" w:hAnsi="Times New Roman" w:cs="Times New Roman"/>
          <w:sz w:val="20"/>
          <w:szCs w:val="20"/>
        </w:rPr>
        <w:t>, which can be named as subband resource indication value (SBRIV).</w:t>
      </w:r>
      <w:r w:rsidR="007A0ADF">
        <w:rPr>
          <w:rFonts w:ascii="Times New Roman" w:eastAsia="Malgun Gothic" w:hAnsi="Times New Roman" w:cs="Times New Roman"/>
          <w:sz w:val="20"/>
          <w:szCs w:val="20"/>
        </w:rPr>
        <w:t xml:space="preserve"> In order to reduce the bit number of the SBRIV, the SBG can be used as the granularity of the SBRIV. In this case, the start position of the subband is the starting SBG, the length of the subband is the number of the S</w:t>
      </w:r>
      <w:r w:rsidR="00990F78">
        <w:rPr>
          <w:rFonts w:ascii="Times New Roman" w:eastAsia="Malgun Gothic" w:hAnsi="Times New Roman" w:cs="Times New Roman"/>
          <w:sz w:val="20"/>
          <w:szCs w:val="20"/>
        </w:rPr>
        <w:t>BG, which can be considered as FDRAT2.</w:t>
      </w:r>
      <w:r w:rsidR="00BC65B8">
        <w:rPr>
          <w:rFonts w:ascii="Times New Roman" w:eastAsia="Malgun Gothic" w:hAnsi="Times New Roman" w:cs="Times New Roman"/>
          <w:sz w:val="20"/>
          <w:szCs w:val="20"/>
        </w:rPr>
        <w:t xml:space="preserve"> </w:t>
      </w:r>
    </w:p>
    <w:p w14:paraId="08D3B546" w14:textId="40327395" w:rsidR="002F5346" w:rsidRDefault="004915B8" w:rsidP="00182C79">
      <w:pPr>
        <w:ind w:firstLineChars="100" w:firstLine="200"/>
        <w:rPr>
          <w:rFonts w:ascii="Times New Roman" w:eastAsia="Malgun Gothic" w:hAnsi="Times New Roman" w:cs="Times New Roman"/>
          <w:sz w:val="20"/>
          <w:szCs w:val="20"/>
        </w:rPr>
      </w:pPr>
      <w:r>
        <w:rPr>
          <w:rFonts w:ascii="Times New Roman" w:hAnsi="Times New Roman" w:cs="Times New Roman"/>
          <w:sz w:val="20"/>
          <w:szCs w:val="20"/>
        </w:rPr>
        <w:t>The resource allocation type of the subband should be informed to SBFD-aware UE</w:t>
      </w:r>
      <w:r>
        <w:rPr>
          <w:rFonts w:ascii="Times New Roman" w:hAnsi="Times New Roman" w:cs="Times New Roman" w:hint="eastAsia"/>
          <w:sz w:val="20"/>
          <w:szCs w:val="20"/>
        </w:rPr>
        <w:t>,</w:t>
      </w:r>
      <w:r>
        <w:rPr>
          <w:rFonts w:ascii="Times New Roman" w:hAnsi="Times New Roman" w:cs="Times New Roman"/>
          <w:sz w:val="20"/>
          <w:szCs w:val="20"/>
        </w:rPr>
        <w:t xml:space="preserve"> so that the gNB and UE can reach the agreement on which subband FDRAT is used.</w:t>
      </w:r>
    </w:p>
    <w:p w14:paraId="564793F9" w14:textId="3D1A6900" w:rsidR="00BC65B8" w:rsidRPr="000A61BC" w:rsidRDefault="00BC65B8">
      <w:pPr>
        <w:rPr>
          <w:rFonts w:ascii="Times New Roman" w:eastAsia="Malgun Gothic" w:hAnsi="Times New Roman" w:cs="Times New Roman"/>
          <w:b/>
          <w:sz w:val="20"/>
          <w:szCs w:val="20"/>
        </w:rPr>
      </w:pPr>
      <w:r w:rsidRPr="000A61BC">
        <w:rPr>
          <w:rFonts w:ascii="Times New Roman" w:hAnsi="Times New Roman" w:cs="Times New Roman"/>
          <w:b/>
          <w:sz w:val="20"/>
          <w:szCs w:val="20"/>
          <w:lang w:eastAsia="ja-JP"/>
        </w:rPr>
        <w:t xml:space="preserve">Proposal </w:t>
      </w:r>
      <w:r w:rsidR="000A61BC">
        <w:rPr>
          <w:rFonts w:ascii="Times New Roman" w:hAnsi="Times New Roman" w:cs="Times New Roman"/>
          <w:b/>
          <w:sz w:val="20"/>
          <w:szCs w:val="20"/>
          <w:lang w:eastAsia="ja-JP"/>
        </w:rPr>
        <w:t>4</w:t>
      </w:r>
      <w:r w:rsidRPr="000A61BC">
        <w:rPr>
          <w:rFonts w:ascii="Times New Roman" w:hAnsi="Times New Roman" w:cs="Times New Roman"/>
          <w:b/>
          <w:sz w:val="20"/>
          <w:szCs w:val="20"/>
          <w:lang w:eastAsia="ja-JP"/>
        </w:rPr>
        <w:t xml:space="preserve">: </w:t>
      </w:r>
      <w:r w:rsidRPr="00182C79">
        <w:rPr>
          <w:rFonts w:ascii="Times New Roman" w:eastAsia="Malgun Gothic" w:hAnsi="Times New Roman" w:cs="Times New Roman"/>
          <w:b/>
          <w:sz w:val="20"/>
          <w:szCs w:val="20"/>
        </w:rPr>
        <w:t>The frequency domain resource allocation type (FDRAT) of the subband can use the current FDRAT0 and FDRAT1 as the starting point. In FDRAT</w:t>
      </w:r>
      <w:r w:rsidR="000A61BC" w:rsidRPr="00182C79">
        <w:rPr>
          <w:rFonts w:ascii="Times New Roman" w:eastAsia="Malgun Gothic" w:hAnsi="Times New Roman" w:cs="Times New Roman"/>
          <w:b/>
          <w:sz w:val="20"/>
          <w:szCs w:val="20"/>
        </w:rPr>
        <w:t xml:space="preserve">0, new granularity of SBG can be introduced. In FDRAT1, </w:t>
      </w:r>
      <w:r w:rsidR="00112671">
        <w:rPr>
          <w:rFonts w:ascii="Times New Roman" w:eastAsia="Malgun Gothic" w:hAnsi="Times New Roman" w:cs="Times New Roman"/>
          <w:b/>
          <w:sz w:val="20"/>
          <w:szCs w:val="20"/>
        </w:rPr>
        <w:t xml:space="preserve">the SBRIV is introduced </w:t>
      </w:r>
      <w:r w:rsidR="000A61BC" w:rsidRPr="00182C79">
        <w:rPr>
          <w:rFonts w:ascii="Times New Roman" w:eastAsia="Malgun Gothic" w:hAnsi="Times New Roman" w:cs="Times New Roman"/>
          <w:b/>
          <w:sz w:val="20"/>
          <w:szCs w:val="20"/>
        </w:rPr>
        <w:t>based on the PRB</w:t>
      </w:r>
      <w:r w:rsidR="00112671">
        <w:rPr>
          <w:rFonts w:ascii="Times New Roman" w:eastAsia="Malgun Gothic" w:hAnsi="Times New Roman" w:cs="Times New Roman"/>
          <w:b/>
          <w:sz w:val="20"/>
          <w:szCs w:val="20"/>
        </w:rPr>
        <w:t xml:space="preserve"> granularity; For FDRAT2, the SBRIV is used based on</w:t>
      </w:r>
      <w:r w:rsidR="000A61BC" w:rsidRPr="00182C79">
        <w:rPr>
          <w:rFonts w:ascii="Times New Roman" w:eastAsia="Malgun Gothic" w:hAnsi="Times New Roman" w:cs="Times New Roman"/>
          <w:b/>
          <w:sz w:val="20"/>
          <w:szCs w:val="20"/>
        </w:rPr>
        <w:t xml:space="preserve"> SBG granularity.</w:t>
      </w:r>
      <w:r w:rsidR="00112671">
        <w:rPr>
          <w:rFonts w:ascii="Times New Roman" w:eastAsia="Malgun Gothic" w:hAnsi="Times New Roman" w:cs="Times New Roman"/>
          <w:b/>
          <w:sz w:val="20"/>
          <w:szCs w:val="20"/>
        </w:rPr>
        <w:t xml:space="preserve"> The FDRAT should be aligned between gNB and UE.</w:t>
      </w:r>
    </w:p>
    <w:p w14:paraId="356AC2D4" w14:textId="2C07B848" w:rsidR="002518A8" w:rsidRPr="00C355ED" w:rsidRDefault="000A61BC" w:rsidP="002518A8">
      <w:pPr>
        <w:rPr>
          <w:rFonts w:ascii="Times New Roman" w:hAnsi="Times New Roman" w:cs="Times New Roman"/>
          <w:color w:val="C00000"/>
          <w:sz w:val="20"/>
          <w:szCs w:val="20"/>
        </w:rPr>
      </w:pPr>
      <w:r>
        <w:rPr>
          <w:rFonts w:ascii="Times New Roman" w:hAnsi="Times New Roman" w:cs="Times New Roman" w:hint="eastAsia"/>
          <w:sz w:val="20"/>
          <w:szCs w:val="20"/>
        </w:rPr>
        <w:t xml:space="preserve"> </w:t>
      </w:r>
      <w:r w:rsidR="00696C85">
        <w:rPr>
          <w:rFonts w:ascii="Times New Roman" w:hAnsi="Times New Roman" w:cs="Times New Roman"/>
          <w:sz w:val="20"/>
          <w:szCs w:val="20"/>
        </w:rPr>
        <w:t xml:space="preserve"> </w:t>
      </w:r>
    </w:p>
    <w:p w14:paraId="2FFE6F07" w14:textId="61BA236D" w:rsidR="004A1CE8" w:rsidRPr="00C355ED" w:rsidRDefault="004A6CD5" w:rsidP="00577C28">
      <w:pPr>
        <w:pStyle w:val="3"/>
        <w:rPr>
          <w:rFonts w:ascii="Times New Roman" w:hAnsi="Times New Roman" w:cs="Times New Roman"/>
          <w:sz w:val="20"/>
          <w:szCs w:val="20"/>
        </w:rPr>
      </w:pPr>
      <w:r w:rsidRPr="00C355ED">
        <w:rPr>
          <w:rFonts w:ascii="Times New Roman" w:hAnsi="Times New Roman" w:cs="Times New Roman"/>
          <w:sz w:val="20"/>
          <w:szCs w:val="20"/>
        </w:rPr>
        <w:t xml:space="preserve">2.2.2 </w:t>
      </w:r>
      <w:r w:rsidR="004A1CE8" w:rsidRPr="00C355ED">
        <w:rPr>
          <w:rFonts w:ascii="Times New Roman" w:hAnsi="Times New Roman" w:cs="Times New Roman"/>
          <w:sz w:val="20"/>
          <w:szCs w:val="20"/>
        </w:rPr>
        <w:t>Dynamic</w:t>
      </w:r>
      <w:r w:rsidR="001A44DB" w:rsidRPr="00C355ED">
        <w:rPr>
          <w:rFonts w:ascii="Times New Roman" w:hAnsi="Times New Roman" w:cs="Times New Roman"/>
          <w:sz w:val="20"/>
          <w:szCs w:val="20"/>
        </w:rPr>
        <w:t xml:space="preserve"> SBFD</w:t>
      </w:r>
      <w:r w:rsidR="004A1CE8" w:rsidRPr="00C355ED">
        <w:rPr>
          <w:rFonts w:ascii="Times New Roman" w:hAnsi="Times New Roman" w:cs="Times New Roman"/>
          <w:sz w:val="20"/>
          <w:szCs w:val="20"/>
        </w:rPr>
        <w:t xml:space="preserve"> resource allocation</w:t>
      </w:r>
    </w:p>
    <w:p w14:paraId="07A1FD78" w14:textId="5D3D8359" w:rsidR="003A6F71" w:rsidRPr="00C355ED" w:rsidRDefault="003A6F71" w:rsidP="003A6F71">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sidRPr="00C355ED">
        <w:rPr>
          <w:rFonts w:ascii="Times New Roman" w:hAnsi="Times New Roman" w:cs="Times New Roman"/>
          <w:sz w:val="20"/>
          <w:szCs w:val="20"/>
        </w:rPr>
        <w:t>RAN1 #112 meeting, we have below agreement.</w:t>
      </w:r>
    </w:p>
    <w:tbl>
      <w:tblPr>
        <w:tblStyle w:val="ad"/>
        <w:tblW w:w="0" w:type="auto"/>
        <w:tblLook w:val="04A0" w:firstRow="1" w:lastRow="0" w:firstColumn="1" w:lastColumn="0" w:noHBand="0" w:noVBand="1"/>
      </w:tblPr>
      <w:tblGrid>
        <w:gridCol w:w="9060"/>
      </w:tblGrid>
      <w:tr w:rsidR="003A6F71" w:rsidRPr="00C355ED" w14:paraId="5E4FA361" w14:textId="77777777" w:rsidTr="007C4239">
        <w:tc>
          <w:tcPr>
            <w:tcW w:w="9060" w:type="dxa"/>
          </w:tcPr>
          <w:p w14:paraId="59025053" w14:textId="77777777" w:rsidR="003A6F71" w:rsidRPr="00C355ED" w:rsidRDefault="003A6F71" w:rsidP="003A6F71">
            <w:pPr>
              <w:rPr>
                <w:rFonts w:eastAsia="Malgun Gothic"/>
                <w:b/>
                <w:highlight w:val="green"/>
              </w:rPr>
            </w:pPr>
            <w:r w:rsidRPr="00C355ED">
              <w:rPr>
                <w:rFonts w:eastAsia="Malgun Gothic"/>
                <w:b/>
                <w:highlight w:val="green"/>
              </w:rPr>
              <w:t>Agreement</w:t>
            </w:r>
          </w:p>
          <w:p w14:paraId="48D05499" w14:textId="77777777" w:rsidR="003A6F71" w:rsidRPr="00C355ED" w:rsidRDefault="003A6F71" w:rsidP="003A6F71">
            <w:pPr>
              <w:rPr>
                <w:rFonts w:eastAsia="Malgun Gothic"/>
              </w:rPr>
            </w:pPr>
            <w:r w:rsidRPr="00C355ED">
              <w:rPr>
                <w:rFonts w:eastAsia="Malgun Gothic"/>
              </w:rPr>
              <w:t>For dynamic SBFD,</w:t>
            </w:r>
          </w:p>
          <w:p w14:paraId="7B4A4041" w14:textId="77777777" w:rsidR="003A6F71" w:rsidRPr="00C355ED" w:rsidRDefault="003A6F71" w:rsidP="003A6F71">
            <w:pPr>
              <w:widowControl/>
              <w:numPr>
                <w:ilvl w:val="1"/>
                <w:numId w:val="29"/>
              </w:numPr>
              <w:rPr>
                <w:rFonts w:eastAsia="Malgun Gothic"/>
              </w:rPr>
            </w:pPr>
            <w:r w:rsidRPr="00C355ED">
              <w:rPr>
                <w:rFonts w:eastAsia="Malgun Gothic"/>
              </w:rPr>
              <w:t xml:space="preserve">For SBFD-aware UEs, further study whether DL receptions outside semi-statically configured DL subband(s) are allowed or not in a symbol configured as DL in </w:t>
            </w:r>
            <w:r w:rsidRPr="00C355ED">
              <w:rPr>
                <w:rFonts w:eastAsia="Malgun Gothic"/>
                <w:i/>
              </w:rPr>
              <w:t>TDD-UL-DL-ConfigCommon</w:t>
            </w:r>
            <w:r w:rsidRPr="00C355ED">
              <w:rPr>
                <w:rFonts w:eastAsia="Malgun Gothic"/>
              </w:rPr>
              <w:t xml:space="preserve"> based on the following options:</w:t>
            </w:r>
          </w:p>
          <w:p w14:paraId="6A8FF32C" w14:textId="77777777" w:rsidR="003A6F71" w:rsidRPr="00C355ED" w:rsidRDefault="003A6F71" w:rsidP="003A6F71">
            <w:pPr>
              <w:pStyle w:val="a6"/>
              <w:widowControl/>
              <w:numPr>
                <w:ilvl w:val="2"/>
                <w:numId w:val="29"/>
              </w:numPr>
              <w:ind w:firstLineChars="0"/>
              <w:rPr>
                <w:rFonts w:eastAsia="Malgun Gothic"/>
              </w:rPr>
            </w:pPr>
            <w:r w:rsidRPr="00C355ED">
              <w:rPr>
                <w:rFonts w:eastAsia="Malgun Gothic"/>
              </w:rPr>
              <w:t>Option 1 (semi-static): DL receptions outside semi-statically configured DL subband(s) are not allowed</w:t>
            </w:r>
          </w:p>
          <w:p w14:paraId="2F70DF0A" w14:textId="77777777" w:rsidR="003A6F71" w:rsidRPr="00C355ED" w:rsidRDefault="003A6F71" w:rsidP="003A6F71">
            <w:pPr>
              <w:pStyle w:val="a6"/>
              <w:widowControl/>
              <w:numPr>
                <w:ilvl w:val="2"/>
                <w:numId w:val="29"/>
              </w:numPr>
              <w:ind w:firstLineChars="0"/>
              <w:rPr>
                <w:rFonts w:eastAsia="Malgun Gothic"/>
              </w:rPr>
            </w:pPr>
            <w:r w:rsidRPr="00C355ED">
              <w:rPr>
                <w:rFonts w:eastAsia="Malgun Gothic"/>
              </w:rPr>
              <w:t xml:space="preserve">Option 2: DL receptions outside semi-statically configured DL subband(s) are allowed </w:t>
            </w:r>
          </w:p>
          <w:p w14:paraId="1829465F" w14:textId="77777777" w:rsidR="003A6F71" w:rsidRPr="00C355ED" w:rsidRDefault="003A6F71" w:rsidP="003A6F71">
            <w:pPr>
              <w:widowControl/>
              <w:numPr>
                <w:ilvl w:val="1"/>
                <w:numId w:val="29"/>
              </w:numPr>
              <w:rPr>
                <w:rFonts w:eastAsia="Malgun Gothic"/>
              </w:rPr>
            </w:pPr>
            <w:r w:rsidRPr="00C355ED">
              <w:rPr>
                <w:rFonts w:eastAsia="Malgun Gothic"/>
              </w:rPr>
              <w:t xml:space="preserve">For SBFD-aware UEs, further study whether DL receptions outside semi-statically configured DL subband(s) and UL transmissions outside semi-statically configured UL subband are allowed or not in the symbol configured as flexible in </w:t>
            </w:r>
            <w:r w:rsidRPr="00C355ED">
              <w:rPr>
                <w:rFonts w:eastAsia="Malgun Gothic"/>
                <w:i/>
              </w:rPr>
              <w:t>TDD-UL-DL-ConfigCommon</w:t>
            </w:r>
            <w:r w:rsidRPr="00C355ED">
              <w:rPr>
                <w:rFonts w:eastAsia="Malgun Gothic"/>
              </w:rPr>
              <w:t xml:space="preserve"> based on the following options:</w:t>
            </w:r>
          </w:p>
          <w:p w14:paraId="027D65C9" w14:textId="77777777" w:rsidR="003A6F71" w:rsidRPr="00C355ED" w:rsidRDefault="003A6F71" w:rsidP="003A6F71">
            <w:pPr>
              <w:pStyle w:val="a6"/>
              <w:widowControl/>
              <w:numPr>
                <w:ilvl w:val="2"/>
                <w:numId w:val="29"/>
              </w:numPr>
              <w:ind w:firstLineChars="0"/>
              <w:rPr>
                <w:rFonts w:eastAsia="Malgun Gothic"/>
              </w:rPr>
            </w:pPr>
            <w:r w:rsidRPr="00C355ED">
              <w:rPr>
                <w:rFonts w:eastAsia="Malgun Gothic"/>
              </w:rPr>
              <w:t>Option 1 (semi-static): DL receptions outside semi-statically configured DL subband(s) are not allowed and UL transmissions outside semi-statically configured UL subband are not allowed</w:t>
            </w:r>
          </w:p>
          <w:p w14:paraId="1FB67722" w14:textId="77777777" w:rsidR="003A6F71" w:rsidRPr="00C355ED" w:rsidRDefault="003A6F71" w:rsidP="003A6F71">
            <w:pPr>
              <w:pStyle w:val="a6"/>
              <w:widowControl/>
              <w:numPr>
                <w:ilvl w:val="2"/>
                <w:numId w:val="29"/>
              </w:numPr>
              <w:ind w:firstLineChars="0"/>
              <w:rPr>
                <w:rFonts w:eastAsia="Malgun Gothic"/>
              </w:rPr>
            </w:pPr>
            <w:r w:rsidRPr="00C355ED">
              <w:rPr>
                <w:rFonts w:eastAsia="Malgun Gothic"/>
              </w:rPr>
              <w:t xml:space="preserve">Option 2: DL receptions outside semi-statically configured DL subband(s) are allowed </w:t>
            </w:r>
          </w:p>
          <w:p w14:paraId="36052627" w14:textId="77777777" w:rsidR="003A6F71" w:rsidRPr="00C355ED" w:rsidRDefault="003A6F71" w:rsidP="003A6F71">
            <w:pPr>
              <w:pStyle w:val="a6"/>
              <w:widowControl/>
              <w:numPr>
                <w:ilvl w:val="3"/>
                <w:numId w:val="29"/>
              </w:numPr>
              <w:ind w:firstLineChars="0"/>
              <w:rPr>
                <w:rFonts w:eastAsia="Malgun Gothic"/>
              </w:rPr>
            </w:pPr>
            <w:r w:rsidRPr="00C355ED">
              <w:rPr>
                <w:rFonts w:eastAsia="Malgun Gothic"/>
              </w:rPr>
              <w:t>UL transmissions outside the semi-statically configured UL subbands are not allowed</w:t>
            </w:r>
          </w:p>
          <w:p w14:paraId="7E9565A1" w14:textId="77777777" w:rsidR="003A6F71" w:rsidRPr="00C355ED" w:rsidRDefault="003A6F71" w:rsidP="003A6F71">
            <w:pPr>
              <w:pStyle w:val="a6"/>
              <w:widowControl/>
              <w:numPr>
                <w:ilvl w:val="2"/>
                <w:numId w:val="29"/>
              </w:numPr>
              <w:ind w:firstLineChars="0"/>
              <w:rPr>
                <w:rFonts w:eastAsia="Malgun Gothic"/>
              </w:rPr>
            </w:pPr>
            <w:r w:rsidRPr="00C355ED">
              <w:rPr>
                <w:rFonts w:eastAsia="Malgun Gothic"/>
              </w:rPr>
              <w:t>Option 3: DL receptions outside semi-statically configured DL subband(s) are allowed</w:t>
            </w:r>
          </w:p>
          <w:p w14:paraId="4468CBEC" w14:textId="77777777" w:rsidR="003A6F71" w:rsidRPr="00C355ED" w:rsidRDefault="003A6F71" w:rsidP="003A6F71">
            <w:pPr>
              <w:pStyle w:val="a6"/>
              <w:widowControl/>
              <w:numPr>
                <w:ilvl w:val="3"/>
                <w:numId w:val="29"/>
              </w:numPr>
              <w:ind w:firstLineChars="0"/>
              <w:rPr>
                <w:rFonts w:eastAsia="Malgun Gothic"/>
              </w:rPr>
            </w:pPr>
            <w:r w:rsidRPr="00C355ED">
              <w:rPr>
                <w:rFonts w:eastAsia="Malgun Gothic"/>
              </w:rPr>
              <w:t>UL transmissions outside the semi-statically configured UL subbands are allowed</w:t>
            </w:r>
          </w:p>
          <w:p w14:paraId="0363EF16" w14:textId="77777777" w:rsidR="003A6F71" w:rsidRPr="00C355ED" w:rsidRDefault="003A6F71" w:rsidP="003A6F71">
            <w:pPr>
              <w:tabs>
                <w:tab w:val="left" w:pos="0"/>
              </w:tabs>
              <w:rPr>
                <w:rFonts w:eastAsia="Malgun Gothic"/>
              </w:rPr>
            </w:pPr>
            <w:r w:rsidRPr="00C355ED">
              <w:rPr>
                <w:rFonts w:eastAsia="Malgun Gothic"/>
              </w:rPr>
              <w:t>Dynamic SBFD should be compared with dynamic TDD and/or semi-static SBFD in terms of performance, implementation complexity, switching latency.</w:t>
            </w:r>
          </w:p>
          <w:p w14:paraId="6C85A674" w14:textId="69DEDC94" w:rsidR="003A6F71" w:rsidRPr="00C355ED" w:rsidRDefault="003A6F71" w:rsidP="005249A0">
            <w:pPr>
              <w:pStyle w:val="a6"/>
              <w:tabs>
                <w:tab w:val="left" w:pos="0"/>
              </w:tabs>
              <w:ind w:firstLine="400"/>
              <w:rPr>
                <w:rFonts w:eastAsia="Malgun Gothic"/>
              </w:rPr>
            </w:pPr>
            <w:r w:rsidRPr="00C355ED">
              <w:rPr>
                <w:rFonts w:eastAsia="Malgun Gothic"/>
              </w:rPr>
              <w:t>For each option, additional conditions may apply to determine wh</w:t>
            </w:r>
            <w:r w:rsidR="005249A0" w:rsidRPr="00C355ED">
              <w:rPr>
                <w:rFonts w:eastAsia="Malgun Gothic"/>
              </w:rPr>
              <w:t>ether the option is applicable.</w:t>
            </w:r>
          </w:p>
        </w:tc>
      </w:tr>
    </w:tbl>
    <w:p w14:paraId="29B9A40F" w14:textId="77777777" w:rsidR="005249A0" w:rsidRPr="00C355ED" w:rsidRDefault="005249A0" w:rsidP="003A6F71">
      <w:pPr>
        <w:rPr>
          <w:rFonts w:ascii="Times New Roman" w:hAnsi="Times New Roman" w:cs="Times New Roman"/>
          <w:sz w:val="20"/>
          <w:szCs w:val="20"/>
        </w:rPr>
      </w:pPr>
    </w:p>
    <w:p w14:paraId="326C811D" w14:textId="3D2FF85F" w:rsidR="003A6F71" w:rsidRPr="00C355ED" w:rsidRDefault="005249A0" w:rsidP="003A6F71">
      <w:pPr>
        <w:rPr>
          <w:rFonts w:ascii="Times New Roman" w:eastAsia="Malgun Gothic" w:hAnsi="Times New Roman" w:cs="Times New Roman"/>
          <w:sz w:val="20"/>
          <w:szCs w:val="20"/>
        </w:rPr>
      </w:pPr>
      <w:r w:rsidRPr="00C355ED">
        <w:rPr>
          <w:rFonts w:ascii="Times New Roman" w:hAnsi="Times New Roman" w:cs="Times New Roman"/>
          <w:sz w:val="20"/>
          <w:szCs w:val="20"/>
        </w:rPr>
        <w:t xml:space="preserve">For </w:t>
      </w:r>
      <w:r w:rsidRPr="00C355ED">
        <w:rPr>
          <w:rFonts w:ascii="Times New Roman" w:eastAsia="Malgun Gothic" w:hAnsi="Times New Roman" w:cs="Times New Roman"/>
          <w:sz w:val="20"/>
          <w:szCs w:val="20"/>
        </w:rPr>
        <w:t xml:space="preserve">SBFD-aware UEs, it is necessary to allow DL receptions outside semi-statically configured DL subband(s) in a symbol configured as DL in </w:t>
      </w:r>
      <w:r w:rsidRPr="00C355ED">
        <w:rPr>
          <w:rFonts w:ascii="Times New Roman" w:eastAsia="Malgun Gothic" w:hAnsi="Times New Roman" w:cs="Times New Roman"/>
          <w:i/>
          <w:sz w:val="20"/>
          <w:szCs w:val="20"/>
        </w:rPr>
        <w:t>TDD-UL-DL-ConfigCommon</w:t>
      </w:r>
      <w:r w:rsidRPr="00C355ED">
        <w:rPr>
          <w:rFonts w:ascii="Times New Roman" w:eastAsia="Malgun Gothic" w:hAnsi="Times New Roman" w:cs="Times New Roman"/>
          <w:sz w:val="20"/>
          <w:szCs w:val="20"/>
        </w:rPr>
        <w:t xml:space="preserve"> in order to improve scheduling flexibility in terms of dynamic adjustment of DL traffic.</w:t>
      </w:r>
    </w:p>
    <w:p w14:paraId="6686BCE2" w14:textId="0F628B93" w:rsidR="005249A0" w:rsidRPr="00C355ED" w:rsidRDefault="005249A0" w:rsidP="005249A0">
      <w:pPr>
        <w:rPr>
          <w:rFonts w:ascii="Times New Roman" w:eastAsia="Malgun Gothic" w:hAnsi="Times New Roman" w:cs="Times New Roman"/>
          <w:sz w:val="20"/>
          <w:szCs w:val="20"/>
        </w:rPr>
      </w:pPr>
      <w:r w:rsidRPr="00C355ED">
        <w:rPr>
          <w:rFonts w:ascii="Times New Roman" w:hAnsi="Times New Roman" w:cs="Times New Roman"/>
          <w:sz w:val="20"/>
          <w:szCs w:val="20"/>
        </w:rPr>
        <w:t xml:space="preserve">For </w:t>
      </w:r>
      <w:r w:rsidRPr="00C355ED">
        <w:rPr>
          <w:rFonts w:ascii="Times New Roman" w:eastAsia="Malgun Gothic" w:hAnsi="Times New Roman" w:cs="Times New Roman"/>
          <w:sz w:val="20"/>
          <w:szCs w:val="20"/>
        </w:rPr>
        <w:t xml:space="preserve">SBFD-aware UEs, it is necessary to allow DL receptions outside semi-statically configured DL subband(s) in a symbol configured as flexible in </w:t>
      </w:r>
      <w:r w:rsidRPr="00C355ED">
        <w:rPr>
          <w:rFonts w:ascii="Times New Roman" w:eastAsia="Malgun Gothic" w:hAnsi="Times New Roman" w:cs="Times New Roman"/>
          <w:i/>
          <w:sz w:val="20"/>
          <w:szCs w:val="20"/>
        </w:rPr>
        <w:t>TDD-UL-DL-ConfigCommon</w:t>
      </w:r>
      <w:r w:rsidRPr="00C355ED">
        <w:rPr>
          <w:rFonts w:ascii="Times New Roman" w:eastAsia="Malgun Gothic" w:hAnsi="Times New Roman" w:cs="Times New Roman"/>
          <w:sz w:val="20"/>
          <w:szCs w:val="20"/>
        </w:rPr>
        <w:t xml:space="preserve"> in order to improve scheduling flexibility in terms of dynamic adjustment of DL/UL traffic.</w:t>
      </w:r>
    </w:p>
    <w:p w14:paraId="4B0D5F61" w14:textId="7AFCE977" w:rsidR="003419CA" w:rsidRPr="00945BEF" w:rsidRDefault="003419CA" w:rsidP="003453BC">
      <w:pPr>
        <w:rPr>
          <w:rFonts w:ascii="Times New Roman" w:hAnsi="Times New Roman" w:cs="Times New Roman"/>
          <w:b/>
          <w:color w:val="C00000"/>
          <w:kern w:val="0"/>
          <w:lang w:val="en-GB"/>
        </w:rPr>
      </w:pPr>
    </w:p>
    <w:p w14:paraId="5B10F390" w14:textId="3F356957" w:rsidR="003419CA" w:rsidRPr="00945BEF" w:rsidRDefault="003419CA" w:rsidP="003419CA">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w:t>
      </w:r>
      <w:r w:rsidR="001854FC">
        <w:rPr>
          <w:rFonts w:ascii="Times New Roman" w:hAnsi="Times New Roman" w:cs="Times New Roman"/>
          <w:b/>
          <w:sz w:val="20"/>
          <w:szCs w:val="20"/>
          <w:lang w:eastAsia="ja-JP"/>
        </w:rPr>
        <w:t>5</w:t>
      </w:r>
      <w:r w:rsidRPr="00945BEF">
        <w:rPr>
          <w:rFonts w:ascii="Times New Roman" w:hAnsi="Times New Roman" w:cs="Times New Roman"/>
          <w:b/>
          <w:sz w:val="20"/>
          <w:szCs w:val="20"/>
          <w:lang w:eastAsia="ja-JP"/>
        </w:rPr>
        <w:t xml:space="preserve">: </w:t>
      </w:r>
      <w:r w:rsidR="005249A0" w:rsidRPr="00945BEF">
        <w:rPr>
          <w:rFonts w:ascii="Times New Roman" w:hAnsi="Times New Roman" w:cs="Times New Roman"/>
          <w:b/>
          <w:sz w:val="20"/>
          <w:szCs w:val="20"/>
          <w:lang w:eastAsia="ja-JP"/>
        </w:rPr>
        <w:t>For dynamic SBFD and SBFD-aware UEs, s</w:t>
      </w:r>
      <w:r w:rsidRPr="00945BEF">
        <w:rPr>
          <w:rFonts w:ascii="Times New Roman" w:hAnsi="Times New Roman" w:cs="Times New Roman"/>
          <w:b/>
          <w:sz w:val="20"/>
          <w:szCs w:val="20"/>
          <w:lang w:eastAsia="ja-JP"/>
        </w:rPr>
        <w:t>upport</w:t>
      </w:r>
      <w:r w:rsidR="005249A0" w:rsidRPr="00945BEF">
        <w:rPr>
          <w:rFonts w:ascii="Times New Roman" w:hAnsi="Times New Roman" w:cs="Times New Roman"/>
          <w:b/>
          <w:sz w:val="20"/>
          <w:szCs w:val="20"/>
          <w:lang w:eastAsia="ja-JP"/>
        </w:rPr>
        <w:t xml:space="preserve"> allowing DL receptions outside semi-statically configured DL subband(s) in a symbol configured as DL in TDD-UL-DL-ConfigCommon</w:t>
      </w:r>
      <w:r w:rsidRPr="00945BEF">
        <w:rPr>
          <w:rFonts w:ascii="Times New Roman" w:hAnsi="Times New Roman" w:cs="Times New Roman"/>
          <w:b/>
          <w:sz w:val="20"/>
          <w:szCs w:val="20"/>
          <w:lang w:eastAsia="ja-JP"/>
        </w:rPr>
        <w:t>.</w:t>
      </w:r>
    </w:p>
    <w:p w14:paraId="21209E66" w14:textId="77777777" w:rsidR="005249A0" w:rsidRPr="00945BEF" w:rsidRDefault="005249A0" w:rsidP="003419CA">
      <w:pPr>
        <w:rPr>
          <w:rFonts w:ascii="Times New Roman" w:hAnsi="Times New Roman" w:cs="Times New Roman"/>
          <w:b/>
          <w:sz w:val="20"/>
          <w:szCs w:val="20"/>
          <w:lang w:eastAsia="ja-JP"/>
        </w:rPr>
      </w:pPr>
    </w:p>
    <w:p w14:paraId="2DB24857" w14:textId="7F16F782" w:rsidR="005249A0" w:rsidRPr="00945BEF" w:rsidRDefault="005249A0" w:rsidP="005249A0">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w:t>
      </w:r>
      <w:r w:rsidR="001854FC">
        <w:rPr>
          <w:rFonts w:ascii="Times New Roman" w:hAnsi="Times New Roman" w:cs="Times New Roman"/>
          <w:b/>
          <w:sz w:val="20"/>
          <w:szCs w:val="20"/>
          <w:lang w:eastAsia="ja-JP"/>
        </w:rPr>
        <w:t>6</w:t>
      </w:r>
      <w:r w:rsidRPr="00945BEF">
        <w:rPr>
          <w:rFonts w:ascii="Times New Roman" w:hAnsi="Times New Roman" w:cs="Times New Roman"/>
          <w:b/>
          <w:sz w:val="20"/>
          <w:szCs w:val="20"/>
          <w:lang w:eastAsia="ja-JP"/>
        </w:rPr>
        <w:t xml:space="preserve">: For dynamic SBFD and SBFD-aware UEs, support allowing DL receptions outside semi-statically configured DL subband(s) and UL transmissions outside the semi-statically configured UL subbands in a symbol configured as </w:t>
      </w:r>
      <w:r w:rsidR="00945BEF" w:rsidRPr="00945BEF">
        <w:rPr>
          <w:rFonts w:ascii="Times New Roman" w:hAnsi="Times New Roman" w:cs="Times New Roman"/>
          <w:b/>
          <w:sz w:val="20"/>
          <w:szCs w:val="20"/>
          <w:lang w:eastAsia="ja-JP"/>
        </w:rPr>
        <w:t>flexible</w:t>
      </w:r>
      <w:r w:rsidRPr="00945BEF">
        <w:rPr>
          <w:rFonts w:ascii="Times New Roman" w:hAnsi="Times New Roman" w:cs="Times New Roman"/>
          <w:b/>
          <w:sz w:val="20"/>
          <w:szCs w:val="20"/>
          <w:lang w:eastAsia="ja-JP"/>
        </w:rPr>
        <w:t xml:space="preserve"> in TDD-UL-DL-ConfigCommon.</w:t>
      </w:r>
    </w:p>
    <w:p w14:paraId="53957D6E" w14:textId="77777777" w:rsidR="005249A0" w:rsidRPr="00945BEF" w:rsidRDefault="005249A0" w:rsidP="003419CA">
      <w:pPr>
        <w:rPr>
          <w:rFonts w:ascii="Times New Roman" w:hAnsi="Times New Roman" w:cs="Times New Roman"/>
          <w:b/>
          <w:color w:val="C00000"/>
          <w:kern w:val="0"/>
          <w:sz w:val="20"/>
          <w:szCs w:val="20"/>
          <w:lang w:val="en-GB"/>
        </w:rPr>
      </w:pPr>
    </w:p>
    <w:p w14:paraId="0C61D6AD" w14:textId="2EF25882" w:rsidR="00434F31" w:rsidRPr="00C355ED" w:rsidRDefault="00434F31" w:rsidP="00434F31">
      <w:pPr>
        <w:pStyle w:val="3"/>
        <w:rPr>
          <w:rFonts w:ascii="Times New Roman" w:hAnsi="Times New Roman" w:cs="Times New Roman"/>
          <w:sz w:val="20"/>
          <w:szCs w:val="20"/>
        </w:rPr>
      </w:pPr>
      <w:r>
        <w:rPr>
          <w:rFonts w:ascii="Times New Roman" w:hAnsi="Times New Roman" w:cs="Times New Roman"/>
          <w:sz w:val="20"/>
          <w:szCs w:val="20"/>
        </w:rPr>
        <w:t>2.2.3</w:t>
      </w:r>
      <w:r w:rsidRPr="00C355ED">
        <w:rPr>
          <w:rFonts w:ascii="Times New Roman" w:hAnsi="Times New Roman" w:cs="Times New Roman"/>
          <w:sz w:val="20"/>
          <w:szCs w:val="20"/>
        </w:rPr>
        <w:t xml:space="preserve"> </w:t>
      </w:r>
      <w:r>
        <w:rPr>
          <w:rFonts w:ascii="Times New Roman" w:hAnsi="Times New Roman" w:cs="Times New Roman"/>
          <w:sz w:val="20"/>
          <w:szCs w:val="20"/>
        </w:rPr>
        <w:t>Guard band configuration</w:t>
      </w:r>
    </w:p>
    <w:p w14:paraId="7F597E4F" w14:textId="3718DF75" w:rsidR="00434F31" w:rsidRDefault="00434F31" w:rsidP="00434F31">
      <w:pPr>
        <w:ind w:firstLineChars="100" w:firstLine="200"/>
        <w:rPr>
          <w:rFonts w:ascii="Times New Roman" w:hAnsi="Times New Roman" w:cs="Times New Roman"/>
          <w:sz w:val="20"/>
          <w:szCs w:val="20"/>
        </w:rPr>
      </w:pPr>
      <w:r>
        <w:rPr>
          <w:rFonts w:ascii="Times New Roman" w:hAnsi="Times New Roman" w:cs="Times New Roman"/>
          <w:sz w:val="20"/>
          <w:szCs w:val="20"/>
        </w:rPr>
        <w:t xml:space="preserve">In general, </w:t>
      </w:r>
      <w:r w:rsidRPr="006377A9">
        <w:rPr>
          <w:rFonts w:ascii="Times New Roman" w:hAnsi="Times New Roman" w:cs="Times New Roman"/>
          <w:sz w:val="20"/>
          <w:szCs w:val="20"/>
        </w:rPr>
        <w:t>the guard band</w:t>
      </w:r>
      <w:r>
        <w:rPr>
          <w:rFonts w:ascii="Times New Roman" w:hAnsi="Times New Roman" w:cs="Times New Roman"/>
          <w:sz w:val="20"/>
          <w:szCs w:val="20"/>
        </w:rPr>
        <w:t xml:space="preserve"> may take one or several PRB in frequency domain, and it will not change so frequently. </w:t>
      </w:r>
      <w:r w:rsidR="002F5346">
        <w:rPr>
          <w:rFonts w:ascii="Times New Roman" w:hAnsi="Times New Roman" w:cs="Times New Roman"/>
          <w:sz w:val="20"/>
          <w:szCs w:val="20"/>
        </w:rPr>
        <w:t>In case the guard band is configured explicitly,</w:t>
      </w:r>
      <w:r>
        <w:rPr>
          <w:rFonts w:ascii="Times New Roman" w:hAnsi="Times New Roman" w:cs="Times New Roman"/>
          <w:sz w:val="20"/>
          <w:szCs w:val="20"/>
        </w:rPr>
        <w:t xml:space="preserve"> we propose to configure the guard band semi-statically by higher layer signaling. </w:t>
      </w:r>
      <w:r w:rsidR="00310D51">
        <w:rPr>
          <w:rFonts w:ascii="Times New Roman" w:hAnsi="Times New Roman" w:cs="Times New Roman"/>
          <w:sz w:val="20"/>
          <w:szCs w:val="20"/>
        </w:rPr>
        <w:t>T</w:t>
      </w:r>
      <w:r>
        <w:rPr>
          <w:rFonts w:ascii="Times New Roman" w:hAnsi="Times New Roman" w:cs="Times New Roman"/>
          <w:sz w:val="20"/>
          <w:szCs w:val="20"/>
        </w:rPr>
        <w:t>he length of the guard band can be chosen from a set of value, i.e., {1,2,3,4,5,6,7,8}</w:t>
      </w:r>
      <w:r w:rsidR="0071028D">
        <w:rPr>
          <w:rFonts w:ascii="Times New Roman" w:hAnsi="Times New Roman" w:cs="Times New Roman"/>
          <w:sz w:val="20"/>
          <w:szCs w:val="20"/>
        </w:rPr>
        <w:t>, then inform UE together with subband configurations.</w:t>
      </w:r>
      <w:r>
        <w:rPr>
          <w:rFonts w:ascii="Times New Roman" w:hAnsi="Times New Roman" w:cs="Times New Roman"/>
          <w:sz w:val="20"/>
          <w:szCs w:val="20"/>
        </w:rPr>
        <w:t xml:space="preserve"> When the UL subband and guard band is configured, then the DL subband can be implicitly derived. </w:t>
      </w:r>
      <w:r w:rsidR="00310D51">
        <w:rPr>
          <w:rFonts w:ascii="Times New Roman" w:hAnsi="Times New Roman" w:cs="Times New Roman"/>
          <w:sz w:val="20"/>
          <w:szCs w:val="20"/>
        </w:rPr>
        <w:t>The guard band locat</w:t>
      </w:r>
      <w:r w:rsidR="005A1F55">
        <w:rPr>
          <w:rFonts w:ascii="Times New Roman" w:hAnsi="Times New Roman" w:cs="Times New Roman"/>
          <w:sz w:val="20"/>
          <w:szCs w:val="20"/>
        </w:rPr>
        <w:t xml:space="preserve">ion is adjacent with the UL subband. In case the UL susband in in the middle of the BWP, there will be two guard band, while </w:t>
      </w:r>
      <w:r w:rsidR="00310D51">
        <w:rPr>
          <w:rFonts w:ascii="Times New Roman" w:hAnsi="Times New Roman" w:cs="Times New Roman"/>
          <w:sz w:val="20"/>
          <w:szCs w:val="20"/>
        </w:rPr>
        <w:t>the</w:t>
      </w:r>
      <w:r w:rsidR="005A1F55">
        <w:rPr>
          <w:rFonts w:ascii="Times New Roman" w:hAnsi="Times New Roman" w:cs="Times New Roman"/>
          <w:sz w:val="20"/>
          <w:szCs w:val="20"/>
        </w:rPr>
        <w:t>re will only one guard band in case of UL subband in the edge of the BWP.</w:t>
      </w:r>
      <w:r w:rsidR="00D84A00">
        <w:rPr>
          <w:rFonts w:ascii="Times New Roman" w:hAnsi="Times New Roman" w:cs="Times New Roman"/>
          <w:sz w:val="20"/>
          <w:szCs w:val="20"/>
        </w:rPr>
        <w:t xml:space="preserve"> </w:t>
      </w:r>
    </w:p>
    <w:p w14:paraId="274F8633" w14:textId="1C0E9E06" w:rsidR="00434F31" w:rsidRPr="00182C79" w:rsidRDefault="001564E3" w:rsidP="00434F31">
      <w:pPr>
        <w:rPr>
          <w:rFonts w:ascii="Times New Roman" w:hAnsi="Times New Roman" w:cs="Times New Roman"/>
          <w:b/>
          <w:sz w:val="20"/>
          <w:szCs w:val="20"/>
        </w:rPr>
      </w:pPr>
      <w:r w:rsidRPr="00182C79">
        <w:rPr>
          <w:rFonts w:ascii="Times New Roman" w:hAnsi="Times New Roman" w:cs="Times New Roman"/>
          <w:b/>
          <w:sz w:val="20"/>
          <w:szCs w:val="20"/>
        </w:rPr>
        <w:t>Proposal</w:t>
      </w:r>
      <w:r w:rsidR="001854FC">
        <w:rPr>
          <w:rFonts w:ascii="Times New Roman" w:hAnsi="Times New Roman" w:cs="Times New Roman"/>
          <w:b/>
          <w:sz w:val="20"/>
          <w:szCs w:val="20"/>
        </w:rPr>
        <w:t xml:space="preserve"> 7</w:t>
      </w:r>
      <w:r w:rsidRPr="00182C79">
        <w:rPr>
          <w:rFonts w:ascii="Times New Roman" w:hAnsi="Times New Roman" w:cs="Times New Roman"/>
          <w:b/>
          <w:sz w:val="20"/>
          <w:szCs w:val="20"/>
        </w:rPr>
        <w:t>: For explicitly configuration of guard band, it can be configured semi-statically by higher layer signaling. The length of the guard band can be chosen from a set of value, i.e., {1,2,3,4,5,6,7,8}</w:t>
      </w:r>
      <w:r w:rsidR="0071028D" w:rsidRPr="00182C79">
        <w:rPr>
          <w:rFonts w:ascii="Times New Roman" w:hAnsi="Times New Roman" w:cs="Times New Roman"/>
          <w:b/>
          <w:sz w:val="20"/>
          <w:szCs w:val="20"/>
        </w:rPr>
        <w:t>, and inform UE together with subband configurations</w:t>
      </w:r>
    </w:p>
    <w:p w14:paraId="66646AE5" w14:textId="77777777" w:rsidR="00DD56E6" w:rsidRPr="00945BEF" w:rsidRDefault="00DD56E6" w:rsidP="00577C28">
      <w:pPr>
        <w:pStyle w:val="a6"/>
        <w:keepNext/>
        <w:widowControl/>
        <w:numPr>
          <w:ilvl w:val="0"/>
          <w:numId w:val="1"/>
        </w:numPr>
        <w:spacing w:before="12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eastAsia="x-none"/>
        </w:rPr>
        <w:t>Impact and potential enhancement on SBFD</w:t>
      </w:r>
    </w:p>
    <w:p w14:paraId="3565BE7D" w14:textId="4D33FEE2" w:rsidR="00F3427A" w:rsidRPr="00945BEF" w:rsidRDefault="00F3427A" w:rsidP="00577C28">
      <w:pPr>
        <w:rPr>
          <w:rFonts w:ascii="Times New Roman" w:hAnsi="Times New Roman" w:cs="Times New Roman"/>
        </w:rPr>
      </w:pPr>
      <w:r w:rsidRPr="00945BEF">
        <w:rPr>
          <w:rFonts w:ascii="Times New Roman" w:hAnsi="Times New Roman" w:cs="Times New Roman"/>
        </w:rPr>
        <w:t>The impact and potential enhancement on SBFD will be discussed in this section.</w:t>
      </w:r>
    </w:p>
    <w:p w14:paraId="1B499F73" w14:textId="77777777" w:rsidR="001A44DB" w:rsidRPr="00945BEF" w:rsidRDefault="00DD56E6"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 xml:space="preserve">3.1 </w:t>
      </w:r>
      <w:r w:rsidR="001A44DB" w:rsidRPr="00945BEF">
        <w:rPr>
          <w:rFonts w:ascii="Times New Roman" w:eastAsia="Batang" w:hAnsi="Times New Roman" w:cs="Times New Roman"/>
          <w:bCs w:val="0"/>
          <w:color w:val="auto"/>
          <w:szCs w:val="24"/>
          <w:lang w:eastAsia="ja-JP"/>
        </w:rPr>
        <w:t>PRACH for SBFD</w:t>
      </w:r>
    </w:p>
    <w:p w14:paraId="7276B0AD" w14:textId="27D90F7D" w:rsidR="003215BB" w:rsidRPr="00C355ED" w:rsidRDefault="003215BB" w:rsidP="003215BB">
      <w:pPr>
        <w:rPr>
          <w:rFonts w:ascii="Times New Roman" w:hAnsi="Times New Roman" w:cs="Times New Roman"/>
          <w:sz w:val="20"/>
          <w:szCs w:val="20"/>
        </w:rPr>
      </w:pPr>
      <w:r w:rsidRPr="00C355ED">
        <w:rPr>
          <w:rFonts w:ascii="Times New Roman" w:hAnsi="Times New Roman" w:cs="Times New Roman"/>
          <w:kern w:val="0"/>
          <w:sz w:val="20"/>
          <w:szCs w:val="20"/>
          <w:lang w:val="x-none"/>
        </w:rPr>
        <w:t>When semi-static SBFD time-frequency resource is configured by broadcast signaling such as SIB1, if RO for Type-1 random access procedure or MsgA RO and MsgA PUSCH for Type-</w:t>
      </w:r>
      <w:r w:rsidR="00DD4563" w:rsidRPr="00C355ED">
        <w:rPr>
          <w:rFonts w:ascii="Times New Roman" w:hAnsi="Times New Roman" w:cs="Times New Roman"/>
          <w:kern w:val="0"/>
          <w:sz w:val="20"/>
          <w:szCs w:val="20"/>
          <w:lang w:val="x-none"/>
        </w:rPr>
        <w:t>2</w:t>
      </w:r>
      <w:r w:rsidRPr="00C355ED">
        <w:rPr>
          <w:rFonts w:ascii="Times New Roman" w:hAnsi="Times New Roman" w:cs="Times New Roman"/>
          <w:kern w:val="0"/>
          <w:sz w:val="20"/>
          <w:szCs w:val="20"/>
          <w:lang w:val="x-none"/>
        </w:rPr>
        <w:t xml:space="preserve"> random access procedure</w:t>
      </w:r>
      <w:r w:rsidR="00DD4563" w:rsidRPr="00C355ED">
        <w:rPr>
          <w:rFonts w:ascii="Times New Roman" w:hAnsi="Times New Roman" w:cs="Times New Roman"/>
          <w:kern w:val="0"/>
          <w:sz w:val="20"/>
          <w:szCs w:val="20"/>
          <w:lang w:val="x-none"/>
        </w:rPr>
        <w:t xml:space="preserve"> as shown in </w:t>
      </w:r>
      <w:r w:rsidR="00C355ED" w:rsidRPr="00C355ED">
        <w:rPr>
          <w:rFonts w:ascii="Times New Roman" w:hAnsi="Times New Roman" w:cs="Times New Roman"/>
          <w:kern w:val="0"/>
          <w:sz w:val="20"/>
          <w:szCs w:val="20"/>
          <w:lang w:val="x-none"/>
        </w:rPr>
        <w:t>Figure 3</w:t>
      </w:r>
      <w:r w:rsidR="008850E3" w:rsidRPr="00C355ED">
        <w:rPr>
          <w:rFonts w:ascii="Times New Roman" w:hAnsi="Times New Roman" w:cs="Times New Roman"/>
          <w:kern w:val="0"/>
          <w:sz w:val="20"/>
          <w:szCs w:val="20"/>
          <w:lang w:val="x-none"/>
        </w:rPr>
        <w:t xml:space="preserve"> </w:t>
      </w:r>
      <w:r w:rsidR="00DD4563" w:rsidRPr="00C355ED">
        <w:rPr>
          <w:rFonts w:ascii="Times New Roman" w:hAnsi="Times New Roman" w:cs="Times New Roman"/>
          <w:kern w:val="0"/>
          <w:sz w:val="20"/>
          <w:szCs w:val="20"/>
          <w:lang w:val="x-none"/>
        </w:rPr>
        <w:t>and</w:t>
      </w:r>
      <w:r w:rsidR="008850E3" w:rsidRPr="00C355ED">
        <w:rPr>
          <w:rFonts w:ascii="Times New Roman" w:hAnsi="Times New Roman" w:cs="Times New Roman"/>
          <w:kern w:val="0"/>
          <w:sz w:val="20"/>
          <w:szCs w:val="20"/>
          <w:lang w:val="x-none"/>
        </w:rPr>
        <w:t xml:space="preserve"> </w:t>
      </w:r>
      <w:r w:rsidR="00F8485B" w:rsidRPr="00C355ED">
        <w:rPr>
          <w:rFonts w:ascii="Times New Roman" w:hAnsi="Times New Roman" w:cs="Times New Roman"/>
          <w:kern w:val="0"/>
          <w:sz w:val="20"/>
          <w:szCs w:val="20"/>
          <w:lang w:val="x-none"/>
        </w:rPr>
        <w:fldChar w:fldCharType="begin"/>
      </w:r>
      <w:r w:rsidR="00F8485B" w:rsidRPr="00C355ED">
        <w:rPr>
          <w:rFonts w:ascii="Times New Roman" w:hAnsi="Times New Roman" w:cs="Times New Roman"/>
          <w:kern w:val="0"/>
          <w:sz w:val="20"/>
          <w:szCs w:val="20"/>
          <w:lang w:val="x-none"/>
        </w:rPr>
        <w:instrText xml:space="preserve"> REF _Ref131673404 \h </w:instrText>
      </w:r>
      <w:r w:rsidR="00C355ED" w:rsidRPr="00C355ED">
        <w:rPr>
          <w:rFonts w:ascii="Times New Roman" w:hAnsi="Times New Roman" w:cs="Times New Roman"/>
          <w:kern w:val="0"/>
          <w:sz w:val="20"/>
          <w:szCs w:val="20"/>
          <w:lang w:val="x-none"/>
        </w:rPr>
        <w:instrText xml:space="preserve"> \* MERGEFORMAT </w:instrText>
      </w:r>
      <w:r w:rsidR="00F8485B" w:rsidRPr="00C355ED">
        <w:rPr>
          <w:rFonts w:ascii="Times New Roman" w:hAnsi="Times New Roman" w:cs="Times New Roman"/>
          <w:kern w:val="0"/>
          <w:sz w:val="20"/>
          <w:szCs w:val="20"/>
          <w:lang w:val="x-none"/>
        </w:rPr>
      </w:r>
      <w:r w:rsidR="00F8485B" w:rsidRPr="00C355ED">
        <w:rPr>
          <w:rFonts w:ascii="Times New Roman" w:hAnsi="Times New Roman" w:cs="Times New Roman"/>
          <w:kern w:val="0"/>
          <w:sz w:val="20"/>
          <w:szCs w:val="20"/>
          <w:lang w:val="x-none"/>
        </w:rPr>
        <w:fldChar w:fldCharType="separate"/>
      </w:r>
      <w:r w:rsidR="00F8485B" w:rsidRPr="00C355ED">
        <w:rPr>
          <w:rFonts w:ascii="Times New Roman" w:hAnsi="Times New Roman" w:cs="Times New Roman"/>
          <w:sz w:val="20"/>
          <w:szCs w:val="20"/>
        </w:rPr>
        <w:t xml:space="preserve">Figure </w:t>
      </w:r>
      <w:r w:rsidR="00F8485B" w:rsidRPr="00C355ED">
        <w:rPr>
          <w:rFonts w:ascii="Times New Roman" w:hAnsi="Times New Roman" w:cs="Times New Roman"/>
          <w:noProof/>
          <w:sz w:val="20"/>
          <w:szCs w:val="20"/>
        </w:rPr>
        <w:t>4</w:t>
      </w:r>
      <w:r w:rsidR="00F8485B" w:rsidRPr="00C355ED">
        <w:rPr>
          <w:rFonts w:ascii="Times New Roman" w:hAnsi="Times New Roman" w:cs="Times New Roman"/>
          <w:kern w:val="0"/>
          <w:sz w:val="20"/>
          <w:szCs w:val="20"/>
          <w:lang w:val="x-none"/>
        </w:rPr>
        <w:fldChar w:fldCharType="end"/>
      </w:r>
      <w:r w:rsidR="00C355ED">
        <w:rPr>
          <w:rFonts w:ascii="Times New Roman" w:hAnsi="Times New Roman" w:cs="Times New Roman"/>
          <w:kern w:val="0"/>
          <w:sz w:val="20"/>
          <w:szCs w:val="20"/>
          <w:lang w:val="x-none"/>
        </w:rPr>
        <w:t xml:space="preserve"> </w:t>
      </w:r>
      <w:r w:rsidR="00B27E2D" w:rsidRPr="00C355ED">
        <w:rPr>
          <w:rFonts w:ascii="Times New Roman" w:hAnsi="Times New Roman" w:cs="Times New Roman"/>
          <w:kern w:val="0"/>
          <w:sz w:val="20"/>
          <w:szCs w:val="20"/>
          <w:lang w:val="x-none"/>
        </w:rPr>
        <w:t xml:space="preserve">are </w:t>
      </w:r>
      <w:r w:rsidRPr="00C355ED">
        <w:rPr>
          <w:rFonts w:ascii="Times New Roman" w:hAnsi="Times New Roman" w:cs="Times New Roman"/>
          <w:kern w:val="0"/>
          <w:sz w:val="20"/>
          <w:szCs w:val="20"/>
          <w:lang w:val="x-none"/>
        </w:rPr>
        <w:t>allowed to be configured in SBFD resource,</w:t>
      </w:r>
      <w:r w:rsidR="00DD4563" w:rsidRPr="00C355ED">
        <w:rPr>
          <w:rFonts w:ascii="Times New Roman" w:hAnsi="Times New Roman" w:cs="Times New Roman"/>
          <w:kern w:val="0"/>
          <w:sz w:val="20"/>
          <w:szCs w:val="20"/>
          <w:lang w:val="x-none"/>
        </w:rPr>
        <w:t xml:space="preserve"> for UE supporting SBFD operation, UL access delay is reduced due to the increased random access opportunities. So this benefit is obvious.</w:t>
      </w:r>
    </w:p>
    <w:p w14:paraId="4E64DC00" w14:textId="77777777" w:rsidR="001A44DB" w:rsidRPr="00C355ED" w:rsidRDefault="001A44DB" w:rsidP="003419CA">
      <w:pPr>
        <w:rPr>
          <w:rFonts w:ascii="Times New Roman" w:hAnsi="Times New Roman" w:cs="Times New Roman"/>
          <w:b/>
          <w:kern w:val="0"/>
          <w:sz w:val="20"/>
          <w:szCs w:val="20"/>
          <w:lang w:val="x-none"/>
        </w:rPr>
      </w:pPr>
    </w:p>
    <w:p w14:paraId="0E58CF49" w14:textId="77777777" w:rsidR="001A44DB" w:rsidRPr="00945BEF" w:rsidRDefault="001A44DB" w:rsidP="003419CA">
      <w:pPr>
        <w:rPr>
          <w:rFonts w:ascii="Times New Roman" w:hAnsi="Times New Roman" w:cs="Times New Roman"/>
          <w:b/>
          <w:kern w:val="0"/>
          <w:sz w:val="20"/>
          <w:szCs w:val="20"/>
          <w:lang w:val="en-GB"/>
        </w:rPr>
      </w:pPr>
    </w:p>
    <w:bookmarkStart w:id="7" w:name="_Ref131673330"/>
    <w:p w14:paraId="0014CA7D" w14:textId="3F828CDA" w:rsidR="00DD4563" w:rsidRPr="00C355ED" w:rsidRDefault="001A44DB" w:rsidP="00C355ED">
      <w:pPr>
        <w:pStyle w:val="ab"/>
        <w:jc w:val="center"/>
        <w:rPr>
          <w:rFonts w:ascii="Times New Roman" w:hAnsi="Times New Roman" w:cs="Times New Roman"/>
          <w:kern w:val="0"/>
          <w:lang w:val="en-GB"/>
        </w:rPr>
      </w:pPr>
      <w:r w:rsidRPr="00C355ED">
        <w:rPr>
          <w:rFonts w:ascii="Times New Roman" w:hAnsi="Times New Roman" w:cs="Times New Roman"/>
        </w:rPr>
        <w:object w:dxaOrig="15096" w:dyaOrig="3360" w14:anchorId="505E0874">
          <v:shape id="_x0000_i1026" type="#_x0000_t75" style="width:481.55pt;height:106.95pt" o:ole="">
            <v:imagedata r:id="rId11" o:title=""/>
          </v:shape>
          <o:OLEObject Type="Embed" ProgID="Visio.Drawing.15" ShapeID="_x0000_i1026" DrawAspect="Content" ObjectID="_1752502249" r:id="rId12"/>
        </w:object>
      </w:r>
      <w:r w:rsidR="003C175D" w:rsidRPr="00C355ED">
        <w:rPr>
          <w:rFonts w:ascii="Times New Roman" w:hAnsi="Times New Roman" w:cs="Times New Roman"/>
        </w:rPr>
        <w:t xml:space="preserve"> </w:t>
      </w:r>
      <w:r w:rsidR="00F8485B" w:rsidRPr="00C355ED">
        <w:rPr>
          <w:rFonts w:ascii="Times New Roman" w:hAnsi="Times New Roman" w:cs="Times New Roman"/>
        </w:rPr>
        <w:t xml:space="preserve">Figure </w:t>
      </w:r>
      <w:r w:rsidR="00F8485B" w:rsidRPr="00C355ED">
        <w:rPr>
          <w:rFonts w:ascii="Times New Roman" w:hAnsi="Times New Roman" w:cs="Times New Roman"/>
        </w:rPr>
        <w:fldChar w:fldCharType="begin"/>
      </w:r>
      <w:r w:rsidR="00F8485B" w:rsidRPr="00C355ED">
        <w:rPr>
          <w:rFonts w:ascii="Times New Roman" w:hAnsi="Times New Roman" w:cs="Times New Roman"/>
        </w:rPr>
        <w:instrText xml:space="preserve"> SEQ Figure \* ARABIC </w:instrText>
      </w:r>
      <w:r w:rsidR="00F8485B" w:rsidRPr="00C355ED">
        <w:rPr>
          <w:rFonts w:ascii="Times New Roman" w:hAnsi="Times New Roman" w:cs="Times New Roman"/>
        </w:rPr>
        <w:fldChar w:fldCharType="separate"/>
      </w:r>
      <w:r w:rsidR="0078688D" w:rsidRPr="00C355ED">
        <w:rPr>
          <w:rFonts w:ascii="Times New Roman" w:hAnsi="Times New Roman" w:cs="Times New Roman"/>
          <w:noProof/>
        </w:rPr>
        <w:t>3</w:t>
      </w:r>
      <w:r w:rsidR="00F8485B" w:rsidRPr="00C355ED">
        <w:rPr>
          <w:rFonts w:ascii="Times New Roman" w:hAnsi="Times New Roman" w:cs="Times New Roman"/>
        </w:rPr>
        <w:fldChar w:fldCharType="end"/>
      </w:r>
      <w:bookmarkEnd w:id="7"/>
      <w:r w:rsidR="00F8485B" w:rsidRPr="00C355ED">
        <w:rPr>
          <w:rFonts w:ascii="Times New Roman" w:hAnsi="Times New Roman" w:cs="Times New Roman"/>
        </w:rPr>
        <w:t xml:space="preserve">. </w:t>
      </w:r>
      <w:r w:rsidR="00DD4563" w:rsidRPr="00C355ED">
        <w:rPr>
          <w:rFonts w:ascii="Times New Roman" w:hAnsi="Times New Roman" w:cs="Times New Roman"/>
          <w:kern w:val="0"/>
          <w:lang w:val="en-GB"/>
        </w:rPr>
        <w:t>RO for Type-1 random access procedure in SBFD resource</w:t>
      </w:r>
    </w:p>
    <w:bookmarkStart w:id="8" w:name="_Ref111041852"/>
    <w:p w14:paraId="38A8BBE8" w14:textId="77777777" w:rsidR="008850E3" w:rsidRPr="00C355ED" w:rsidRDefault="003215BB" w:rsidP="00C148F6">
      <w:pPr>
        <w:pStyle w:val="ab"/>
        <w:jc w:val="center"/>
        <w:rPr>
          <w:rFonts w:ascii="Times New Roman" w:hAnsi="Times New Roman" w:cs="Times New Roman"/>
          <w:kern w:val="0"/>
          <w:lang w:val="en-GB"/>
        </w:rPr>
      </w:pPr>
      <w:r w:rsidRPr="00C355ED">
        <w:rPr>
          <w:rFonts w:ascii="Times New Roman" w:hAnsi="Times New Roman" w:cs="Times New Roman"/>
        </w:rPr>
        <w:object w:dxaOrig="15469" w:dyaOrig="3360" w14:anchorId="427734C4">
          <v:shape id="_x0000_i1027" type="#_x0000_t75" style="width:481.95pt;height:104.9pt" o:ole="">
            <v:imagedata r:id="rId13" o:title=""/>
          </v:shape>
          <o:OLEObject Type="Embed" ProgID="Visio.Drawing.15" ShapeID="_x0000_i1027" DrawAspect="Content" ObjectID="_1752502250" r:id="rId14"/>
        </w:object>
      </w:r>
      <w:r w:rsidR="00DD4563" w:rsidRPr="00C355ED">
        <w:rPr>
          <w:rFonts w:ascii="Times New Roman" w:hAnsi="Times New Roman" w:cs="Times New Roman"/>
          <w:kern w:val="0"/>
          <w:lang w:val="en-GB"/>
        </w:rPr>
        <w:t xml:space="preserve"> </w:t>
      </w:r>
    </w:p>
    <w:p w14:paraId="3C3D8A5A" w14:textId="571F5EC4" w:rsidR="00DD4563" w:rsidRPr="00C355ED" w:rsidRDefault="00F8485B" w:rsidP="00F8485B">
      <w:pPr>
        <w:pStyle w:val="ab"/>
        <w:jc w:val="center"/>
        <w:rPr>
          <w:rFonts w:ascii="Times New Roman" w:hAnsi="Times New Roman" w:cs="Times New Roman"/>
          <w:kern w:val="0"/>
          <w:lang w:val="en-GB"/>
        </w:rPr>
      </w:pPr>
      <w:bookmarkStart w:id="9" w:name="_Ref131673404"/>
      <w:bookmarkEnd w:id="8"/>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4</w:t>
      </w:r>
      <w:r w:rsidRPr="00C355ED">
        <w:rPr>
          <w:rFonts w:ascii="Times New Roman" w:hAnsi="Times New Roman" w:cs="Times New Roman"/>
        </w:rPr>
        <w:fldChar w:fldCharType="end"/>
      </w:r>
      <w:bookmarkEnd w:id="9"/>
      <w:r w:rsidRPr="00C355ED">
        <w:rPr>
          <w:rFonts w:ascii="Times New Roman" w:hAnsi="Times New Roman" w:cs="Times New Roman"/>
        </w:rPr>
        <w:t xml:space="preserve">. </w:t>
      </w:r>
      <w:r w:rsidR="00DD4563" w:rsidRPr="00C355ED">
        <w:rPr>
          <w:rFonts w:ascii="Times New Roman" w:hAnsi="Times New Roman" w:cs="Times New Roman"/>
          <w:kern w:val="0"/>
          <w:lang w:val="x-none"/>
        </w:rPr>
        <w:t>MsgA RO and MsgA PUSCH</w:t>
      </w:r>
      <w:r w:rsidR="00DD4563" w:rsidRPr="00C355ED">
        <w:rPr>
          <w:rFonts w:ascii="Times New Roman" w:hAnsi="Times New Roman" w:cs="Times New Roman"/>
          <w:kern w:val="0"/>
          <w:lang w:val="en-GB"/>
        </w:rPr>
        <w:t xml:space="preserve"> for Type-2 random access procedure in SBFD resource</w:t>
      </w:r>
    </w:p>
    <w:p w14:paraId="1FF1625C" w14:textId="77777777" w:rsidR="00DD4563" w:rsidRPr="00945BEF" w:rsidRDefault="00DD4563" w:rsidP="00DD4563">
      <w:pPr>
        <w:rPr>
          <w:rFonts w:ascii="Times New Roman" w:hAnsi="Times New Roman" w:cs="Times New Roman"/>
          <w:b/>
          <w:kern w:val="0"/>
          <w:sz w:val="20"/>
          <w:szCs w:val="20"/>
          <w:lang w:val="en-GB"/>
        </w:rPr>
      </w:pPr>
    </w:p>
    <w:p w14:paraId="0A5717BA" w14:textId="2F222C51" w:rsidR="00DD4563" w:rsidRPr="00945BEF" w:rsidRDefault="00DD4563" w:rsidP="00DD4563">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sidR="001854FC">
        <w:rPr>
          <w:rFonts w:ascii="Times New Roman" w:hAnsi="Times New Roman" w:cs="Times New Roman"/>
          <w:b/>
          <w:kern w:val="0"/>
          <w:sz w:val="20"/>
          <w:szCs w:val="20"/>
          <w:lang w:val="en-GB"/>
        </w:rPr>
        <w:t>8</w:t>
      </w:r>
      <w:r w:rsidRPr="00945BEF">
        <w:rPr>
          <w:rFonts w:ascii="Times New Roman" w:hAnsi="Times New Roman" w:cs="Times New Roman"/>
          <w:b/>
          <w:kern w:val="0"/>
          <w:sz w:val="20"/>
          <w:szCs w:val="20"/>
          <w:lang w:val="en-GB"/>
        </w:rPr>
        <w:t>: RO for Type-1 random access procedure is supported to be configured in semi-static SBFD resource.</w:t>
      </w:r>
    </w:p>
    <w:p w14:paraId="4A35E5CE" w14:textId="77777777" w:rsidR="00DD4563" w:rsidRPr="00945BEF" w:rsidRDefault="00DD4563" w:rsidP="00DD4563">
      <w:pPr>
        <w:rPr>
          <w:rFonts w:ascii="Times New Roman" w:hAnsi="Times New Roman" w:cs="Times New Roman"/>
          <w:b/>
          <w:kern w:val="0"/>
          <w:sz w:val="20"/>
          <w:szCs w:val="20"/>
          <w:lang w:val="en-GB"/>
        </w:rPr>
      </w:pPr>
    </w:p>
    <w:p w14:paraId="10BDE243" w14:textId="4D0ADD17" w:rsidR="00DD4563" w:rsidRPr="00945BEF" w:rsidRDefault="00DD4563" w:rsidP="00DD4563">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sidR="001854FC">
        <w:rPr>
          <w:rFonts w:ascii="Times New Roman" w:hAnsi="Times New Roman" w:cs="Times New Roman"/>
          <w:b/>
          <w:kern w:val="0"/>
          <w:sz w:val="20"/>
          <w:szCs w:val="20"/>
          <w:lang w:val="en-GB"/>
        </w:rPr>
        <w:t>9</w:t>
      </w:r>
      <w:r w:rsidRPr="00945BEF">
        <w:rPr>
          <w:rFonts w:ascii="Times New Roman" w:hAnsi="Times New Roman" w:cs="Times New Roman"/>
          <w:b/>
          <w:kern w:val="0"/>
          <w:sz w:val="20"/>
          <w:szCs w:val="20"/>
          <w:lang w:val="en-GB"/>
        </w:rPr>
        <w:t>: MsgA RO and MsgA PUSCH for Type-2 random access procedure is supported to be configured in semi-static SBFD resource.</w:t>
      </w:r>
    </w:p>
    <w:p w14:paraId="5F9DD052" w14:textId="77777777" w:rsidR="00DD4563" w:rsidRPr="00945BEF" w:rsidRDefault="00DD4563" w:rsidP="00DD4563">
      <w:pPr>
        <w:rPr>
          <w:rFonts w:ascii="Times New Roman" w:hAnsi="Times New Roman" w:cs="Times New Roman"/>
          <w:kern w:val="0"/>
          <w:sz w:val="20"/>
          <w:szCs w:val="20"/>
          <w:lang w:val="en-GB"/>
        </w:rPr>
      </w:pPr>
    </w:p>
    <w:p w14:paraId="444DCB88" w14:textId="77777777" w:rsidR="00F3427A" w:rsidRDefault="00F3427A"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3.2 SSB on SBFD</w:t>
      </w:r>
    </w:p>
    <w:p w14:paraId="676ED644" w14:textId="46DE4616" w:rsidR="005E1A29" w:rsidRPr="00C355ED" w:rsidRDefault="005E1A29" w:rsidP="005E1A29">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sidRPr="00C355ED">
        <w:rPr>
          <w:rFonts w:ascii="Times New Roman" w:hAnsi="Times New Roman" w:cs="Times New Roman"/>
          <w:sz w:val="20"/>
          <w:szCs w:val="20"/>
        </w:rPr>
        <w:t>RAN1 #112</w:t>
      </w:r>
      <w:r w:rsidR="004C1401">
        <w:rPr>
          <w:rFonts w:ascii="Times New Roman" w:hAnsi="Times New Roman" w:cs="Times New Roman"/>
          <w:sz w:val="20"/>
          <w:szCs w:val="20"/>
        </w:rPr>
        <w:t>bis</w:t>
      </w:r>
      <w:r w:rsidRPr="00C355ED">
        <w:rPr>
          <w:rFonts w:ascii="Times New Roman" w:hAnsi="Times New Roman" w:cs="Times New Roman"/>
          <w:sz w:val="20"/>
          <w:szCs w:val="20"/>
        </w:rPr>
        <w:t xml:space="preserve"> meeting, we have below agreement.</w:t>
      </w:r>
    </w:p>
    <w:tbl>
      <w:tblPr>
        <w:tblStyle w:val="ad"/>
        <w:tblW w:w="0" w:type="auto"/>
        <w:tblLook w:val="04A0" w:firstRow="1" w:lastRow="0" w:firstColumn="1" w:lastColumn="0" w:noHBand="0" w:noVBand="1"/>
      </w:tblPr>
      <w:tblGrid>
        <w:gridCol w:w="9060"/>
      </w:tblGrid>
      <w:tr w:rsidR="005E1A29" w14:paraId="6FB84BCE" w14:textId="77777777" w:rsidTr="005E1A29">
        <w:tc>
          <w:tcPr>
            <w:tcW w:w="9060" w:type="dxa"/>
          </w:tcPr>
          <w:p w14:paraId="0C41065D" w14:textId="77777777" w:rsidR="005E1A29" w:rsidRPr="003D6795" w:rsidRDefault="005E1A29" w:rsidP="005E1A29">
            <w:pPr>
              <w:rPr>
                <w:rFonts w:eastAsia="Malgun Gothic" w:cs="Times"/>
                <w:b/>
                <w:highlight w:val="green"/>
              </w:rPr>
            </w:pPr>
            <w:r>
              <w:rPr>
                <w:rFonts w:eastAsia="Malgun Gothic" w:cs="Times"/>
                <w:b/>
                <w:highlight w:val="green"/>
              </w:rPr>
              <w:t>Agreement</w:t>
            </w:r>
          </w:p>
          <w:p w14:paraId="359DE03F" w14:textId="77777777" w:rsidR="005E1A29" w:rsidRPr="003D6795" w:rsidRDefault="005E1A29" w:rsidP="005E1A29">
            <w:pPr>
              <w:pStyle w:val="20"/>
              <w:suppressAutoHyphens w:val="0"/>
              <w:spacing w:after="0"/>
              <w:ind w:left="0"/>
              <w:rPr>
                <w:rFonts w:ascii="Times" w:eastAsia="Malgun Gothic" w:hAnsi="Times" w:cs="Times"/>
                <w:lang w:eastAsia="zh-CN"/>
              </w:rPr>
            </w:pPr>
            <w:r w:rsidRPr="003D6795">
              <w:rPr>
                <w:rFonts w:ascii="Times" w:eastAsia="Malgun Gothic" w:hAnsi="Times" w:cs="Times"/>
                <w:lang w:eastAsia="zh-CN"/>
              </w:rPr>
              <w:t>Study the following options for SBFD operation in SSB symbols.</w:t>
            </w:r>
          </w:p>
          <w:p w14:paraId="04B0AF27" w14:textId="77777777" w:rsidR="005E1A29" w:rsidRPr="003D6795" w:rsidRDefault="005E1A29" w:rsidP="005E1A29">
            <w:pPr>
              <w:widowControl/>
              <w:numPr>
                <w:ilvl w:val="0"/>
                <w:numId w:val="34"/>
              </w:numPr>
              <w:jc w:val="left"/>
              <w:rPr>
                <w:rFonts w:eastAsia="Malgun Gothic"/>
              </w:rPr>
            </w:pPr>
            <w:r w:rsidRPr="003D6795">
              <w:rPr>
                <w:rFonts w:eastAsia="Malgun Gothic"/>
              </w:rPr>
              <w:t>Option 1: UL subband cannot be configured in an SSB symbol</w:t>
            </w:r>
          </w:p>
          <w:p w14:paraId="093C0B9E" w14:textId="77777777" w:rsidR="005E1A29" w:rsidRPr="003D6795" w:rsidRDefault="005E1A29" w:rsidP="005E1A29">
            <w:pPr>
              <w:widowControl/>
              <w:numPr>
                <w:ilvl w:val="1"/>
                <w:numId w:val="34"/>
              </w:numPr>
              <w:jc w:val="left"/>
              <w:rPr>
                <w:rFonts w:eastAsia="Malgun Gothic"/>
              </w:rPr>
            </w:pPr>
            <w:r w:rsidRPr="003D6795">
              <w:rPr>
                <w:rFonts w:eastAsia="Malgun Gothic"/>
              </w:rPr>
              <w:t>FFS handling of misaligned periodicities between SSB and semi-static SBFD subband time location configuration</w:t>
            </w:r>
          </w:p>
          <w:p w14:paraId="5F965276" w14:textId="77777777" w:rsidR="005E1A29" w:rsidRPr="003D6795" w:rsidRDefault="005E1A29" w:rsidP="005E1A29">
            <w:pPr>
              <w:widowControl/>
              <w:numPr>
                <w:ilvl w:val="0"/>
                <w:numId w:val="34"/>
              </w:numPr>
              <w:jc w:val="left"/>
              <w:rPr>
                <w:rFonts w:eastAsia="Malgun Gothic"/>
              </w:rPr>
            </w:pPr>
            <w:r w:rsidRPr="003D6795">
              <w:rPr>
                <w:rFonts w:eastAsia="Malgun Gothic"/>
              </w:rPr>
              <w:t>Option 2: An UL subband can be configured in an SSB symbol</w:t>
            </w:r>
          </w:p>
          <w:p w14:paraId="24E65D33" w14:textId="77777777" w:rsidR="005E1A29" w:rsidRPr="003D6795" w:rsidRDefault="005E1A29" w:rsidP="005E1A29">
            <w:pPr>
              <w:widowControl/>
              <w:numPr>
                <w:ilvl w:val="1"/>
                <w:numId w:val="34"/>
              </w:numPr>
              <w:jc w:val="left"/>
              <w:rPr>
                <w:rFonts w:eastAsia="Malgun Gothic"/>
              </w:rPr>
            </w:pPr>
            <w:r w:rsidRPr="003D6795">
              <w:rPr>
                <w:rFonts w:eastAsia="Malgun Gothic"/>
              </w:rPr>
              <w:t>FFS whether/when and/or under which conditions an SBFD-aware UE transmits in the UL subband or may receive SSB in the symbol.</w:t>
            </w:r>
          </w:p>
          <w:p w14:paraId="2D85591C" w14:textId="77777777" w:rsidR="005E1A29" w:rsidRPr="005E1A29" w:rsidRDefault="005E1A29" w:rsidP="00C355ED"/>
        </w:tc>
      </w:tr>
    </w:tbl>
    <w:p w14:paraId="48AB32EA" w14:textId="77777777" w:rsidR="005E1A29" w:rsidRDefault="005E1A29" w:rsidP="00C355ED">
      <w:pPr>
        <w:rPr>
          <w:rFonts w:ascii="Times New Roman" w:hAnsi="Times New Roman" w:cs="Times New Roman"/>
          <w:kern w:val="0"/>
          <w:sz w:val="20"/>
          <w:szCs w:val="20"/>
          <w:lang w:val="x-none"/>
        </w:rPr>
      </w:pPr>
    </w:p>
    <w:p w14:paraId="23C2EE42" w14:textId="7CCA773C" w:rsidR="004C1401" w:rsidRDefault="004C1401" w:rsidP="00C355ED">
      <w:pPr>
        <w:rPr>
          <w:rFonts w:ascii="Times New Roman" w:hAnsi="Times New Roman" w:cs="Times New Roman"/>
          <w:kern w:val="0"/>
          <w:sz w:val="20"/>
          <w:szCs w:val="20"/>
          <w:lang w:val="x-none"/>
        </w:rPr>
      </w:pPr>
      <w:r>
        <w:rPr>
          <w:rFonts w:ascii="Times New Roman" w:hAnsi="Times New Roman" w:cs="Times New Roman"/>
          <w:kern w:val="0"/>
          <w:sz w:val="20"/>
          <w:szCs w:val="20"/>
          <w:lang w:val="x-none"/>
        </w:rPr>
        <w:t xml:space="preserve">Compared with option 1, option 2 needn’t handling </w:t>
      </w:r>
      <w:r w:rsidRPr="004C1401">
        <w:rPr>
          <w:rFonts w:ascii="Times New Roman" w:hAnsi="Times New Roman" w:cs="Times New Roman"/>
          <w:kern w:val="0"/>
          <w:sz w:val="20"/>
          <w:szCs w:val="20"/>
          <w:lang w:val="x-none"/>
        </w:rPr>
        <w:t>misaligned periodicities between SSB and semi-static SBFD subband time location configuration</w:t>
      </w:r>
      <w:r>
        <w:rPr>
          <w:rFonts w:ascii="Times New Roman" w:hAnsi="Times New Roman" w:cs="Times New Roman"/>
          <w:kern w:val="0"/>
          <w:sz w:val="20"/>
          <w:szCs w:val="20"/>
          <w:lang w:val="x-none"/>
        </w:rPr>
        <w:t>.</w:t>
      </w:r>
    </w:p>
    <w:p w14:paraId="7E4D3A58" w14:textId="77777777" w:rsidR="004C1401" w:rsidRDefault="004C1401" w:rsidP="00C355ED">
      <w:pPr>
        <w:rPr>
          <w:rFonts w:ascii="Times New Roman" w:hAnsi="Times New Roman" w:cs="Times New Roman"/>
          <w:kern w:val="0"/>
          <w:sz w:val="20"/>
          <w:szCs w:val="20"/>
          <w:lang w:val="x-none"/>
        </w:rPr>
      </w:pPr>
    </w:p>
    <w:p w14:paraId="35A1E266" w14:textId="29C6FA87" w:rsidR="001337F2" w:rsidRPr="00C355ED" w:rsidRDefault="00CC0414" w:rsidP="00C355ED">
      <w:pPr>
        <w:rPr>
          <w:rFonts w:ascii="Times New Roman" w:hAnsi="Times New Roman" w:cs="Times New Roman"/>
          <w:kern w:val="0"/>
          <w:sz w:val="20"/>
          <w:szCs w:val="20"/>
          <w:lang w:val="x-none"/>
        </w:rPr>
      </w:pPr>
      <w:r w:rsidRPr="00C355ED">
        <w:rPr>
          <w:rFonts w:ascii="Times New Roman" w:hAnsi="Times New Roman" w:cs="Times New Roman"/>
          <w:kern w:val="0"/>
          <w:sz w:val="20"/>
          <w:szCs w:val="20"/>
          <w:lang w:val="x-none"/>
        </w:rPr>
        <w:t xml:space="preserve">When semi-static SBFD time-frequency resource is configured by broadcast signaling such as SIB1, there will be confliction between the SBFD resource and the legacy channels or signals. In </w:t>
      </w:r>
      <w:r w:rsidR="00AC4955" w:rsidRPr="00C355ED">
        <w:rPr>
          <w:rFonts w:ascii="Times New Roman" w:hAnsi="Times New Roman" w:cs="Times New Roman"/>
          <w:kern w:val="0"/>
          <w:sz w:val="20"/>
          <w:szCs w:val="20"/>
          <w:lang w:val="x-none"/>
        </w:rPr>
        <w:t>the legacy operatio</w:t>
      </w:r>
      <w:r w:rsidRPr="00C355ED">
        <w:rPr>
          <w:rFonts w:ascii="Times New Roman" w:hAnsi="Times New Roman" w:cs="Times New Roman"/>
          <w:kern w:val="0"/>
          <w:sz w:val="20"/>
          <w:szCs w:val="20"/>
          <w:lang w:val="x-none"/>
        </w:rPr>
        <w:t xml:space="preserve">n: For operation on a single carrier in unpaired spectrum, for a set of symbols of a slot indicated to a UE by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SIB1 or </w:t>
      </w:r>
      <w:r w:rsidRPr="00C355ED">
        <w:rPr>
          <w:rFonts w:ascii="Times New Roman" w:hAnsi="Times New Roman" w:cs="Times New Roman"/>
          <w:i/>
          <w:kern w:val="0"/>
          <w:sz w:val="20"/>
          <w:szCs w:val="20"/>
          <w:lang w:val="x-none"/>
        </w:rPr>
        <w:t>ssb-PositionsInBurst</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i/>
          <w:kern w:val="0"/>
          <w:sz w:val="20"/>
          <w:szCs w:val="20"/>
          <w:lang w:val="x-none"/>
        </w:rPr>
        <w:t>ServingCellConfigCommon</w:t>
      </w:r>
      <w:r w:rsidRPr="00C355ED">
        <w:rPr>
          <w:rFonts w:ascii="Times New Roman" w:hAnsi="Times New Roman" w:cs="Times New Roman"/>
          <w:kern w:val="0"/>
          <w:sz w:val="20"/>
          <w:szCs w:val="20"/>
          <w:lang w:val="x-none"/>
        </w:rPr>
        <w:t xml:space="preserve">, for reception of SS/PBCH blocks, the UE does not expect the set of symbols of the slot to be indicated as uplink by </w:t>
      </w:r>
      <w:r w:rsidRPr="00C355ED">
        <w:rPr>
          <w:rFonts w:ascii="Times New Roman" w:hAnsi="Times New Roman" w:cs="Times New Roman"/>
          <w:i/>
          <w:kern w:val="0"/>
          <w:sz w:val="20"/>
          <w:szCs w:val="20"/>
          <w:lang w:val="x-none"/>
        </w:rPr>
        <w:t>tdd-UL-DL-ConfigurationCommon</w:t>
      </w:r>
      <w:r w:rsidRPr="00C355ED">
        <w:rPr>
          <w:rFonts w:ascii="Times New Roman" w:hAnsi="Times New Roman" w:cs="Times New Roman"/>
          <w:kern w:val="0"/>
          <w:sz w:val="20"/>
          <w:szCs w:val="20"/>
          <w:lang w:val="x-none"/>
        </w:rPr>
        <w:t xml:space="preserve">, or </w:t>
      </w:r>
      <w:r w:rsidRPr="00C355ED">
        <w:rPr>
          <w:rFonts w:ascii="Times New Roman" w:hAnsi="Times New Roman" w:cs="Times New Roman"/>
          <w:i/>
          <w:kern w:val="0"/>
          <w:sz w:val="20"/>
          <w:szCs w:val="20"/>
          <w:lang w:val="x-none"/>
        </w:rPr>
        <w:t>tdd-UL-DL-ConfigurationDedicated</w:t>
      </w:r>
      <w:r w:rsidRPr="00C355ED">
        <w:rPr>
          <w:rFonts w:ascii="Times New Roman" w:hAnsi="Times New Roman" w:cs="Times New Roman"/>
          <w:kern w:val="0"/>
          <w:sz w:val="20"/>
          <w:szCs w:val="20"/>
          <w:lang w:val="x-none"/>
        </w:rPr>
        <w:t>, when provided to the UE.</w:t>
      </w:r>
    </w:p>
    <w:p w14:paraId="29FA2A54" w14:textId="06C298FF" w:rsidR="001337F2" w:rsidRPr="00C355ED" w:rsidRDefault="001337F2" w:rsidP="00C355ED">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In the SBFD mode, the above specification should hold t</w:t>
      </w:r>
      <w:r w:rsidRPr="00C355ED">
        <w:rPr>
          <w:rFonts w:ascii="Times New Roman" w:hAnsi="Times New Roman" w:cs="Times New Roman"/>
          <w:kern w:val="0"/>
          <w:sz w:val="20"/>
          <w:szCs w:val="20"/>
        </w:rPr>
        <w:t>rue</w:t>
      </w:r>
      <w:r w:rsidRPr="00C355ED">
        <w:rPr>
          <w:rFonts w:ascii="Times New Roman" w:hAnsi="Times New Roman" w:cs="Times New Roman"/>
          <w:kern w:val="0"/>
          <w:sz w:val="20"/>
          <w:szCs w:val="20"/>
          <w:lang w:val="x-none"/>
        </w:rPr>
        <w:t xml:space="preserve">, </w:t>
      </w:r>
      <w:r w:rsidRPr="00C355ED">
        <w:rPr>
          <w:rFonts w:ascii="Times New Roman" w:hAnsi="Times New Roman" w:cs="Times New Roman"/>
          <w:kern w:val="0"/>
          <w:sz w:val="20"/>
          <w:szCs w:val="20"/>
        </w:rPr>
        <w:t xml:space="preserve">that is </w:t>
      </w:r>
      <w:r w:rsidRPr="00C355ED">
        <w:rPr>
          <w:rFonts w:ascii="Times New Roman" w:hAnsi="Times New Roman" w:cs="Times New Roman"/>
          <w:kern w:val="0"/>
          <w:sz w:val="20"/>
          <w:szCs w:val="20"/>
          <w:lang w:val="x-none"/>
        </w:rPr>
        <w:t xml:space="preserve">the SSB should not be configured in the </w:t>
      </w:r>
      <w:r w:rsidRPr="00C355ED">
        <w:rPr>
          <w:rFonts w:ascii="Times New Roman" w:hAnsi="Times New Roman" w:cs="Times New Roman"/>
          <w:kern w:val="0"/>
          <w:sz w:val="20"/>
          <w:szCs w:val="20"/>
        </w:rPr>
        <w:t xml:space="preserve">pure </w:t>
      </w:r>
      <w:r w:rsidRPr="00C355ED">
        <w:rPr>
          <w:rFonts w:ascii="Times New Roman" w:hAnsi="Times New Roman" w:cs="Times New Roman"/>
          <w:kern w:val="0"/>
          <w:sz w:val="20"/>
          <w:szCs w:val="20"/>
          <w:lang w:val="x-none"/>
        </w:rPr>
        <w:t xml:space="preserve">uplink symbol. However, there will be the case that the SSB is configured </w:t>
      </w:r>
      <w:r w:rsidRPr="00C355ED">
        <w:rPr>
          <w:rFonts w:ascii="Times New Roman" w:hAnsi="Times New Roman" w:cs="Times New Roman"/>
          <w:kern w:val="0"/>
          <w:sz w:val="20"/>
          <w:szCs w:val="20"/>
        </w:rPr>
        <w:t xml:space="preserve">overlapping with </w:t>
      </w:r>
      <w:r w:rsidRPr="00C355ED">
        <w:rPr>
          <w:rFonts w:ascii="Times New Roman" w:hAnsi="Times New Roman" w:cs="Times New Roman"/>
          <w:kern w:val="0"/>
          <w:sz w:val="20"/>
          <w:szCs w:val="20"/>
          <w:lang w:val="x-none"/>
        </w:rPr>
        <w:t xml:space="preserve">the </w:t>
      </w:r>
      <w:r w:rsidRPr="00C355ED">
        <w:rPr>
          <w:rFonts w:ascii="Times New Roman" w:hAnsi="Times New Roman" w:cs="Times New Roman"/>
          <w:kern w:val="0"/>
          <w:sz w:val="20"/>
          <w:szCs w:val="20"/>
        </w:rPr>
        <w:t xml:space="preserve">UL </w:t>
      </w:r>
      <w:r w:rsidRPr="00C355ED">
        <w:rPr>
          <w:rFonts w:ascii="Times New Roman" w:hAnsi="Times New Roman" w:cs="Times New Roman"/>
          <w:kern w:val="0"/>
          <w:sz w:val="20"/>
          <w:szCs w:val="20"/>
          <w:lang w:val="x-none"/>
        </w:rPr>
        <w:t>SBFD symbols</w:t>
      </w:r>
      <w:r w:rsidR="00D86A7D" w:rsidRPr="00C355ED">
        <w:rPr>
          <w:rFonts w:ascii="Times New Roman" w:hAnsi="Times New Roman" w:cs="Times New Roman"/>
          <w:kern w:val="0"/>
          <w:sz w:val="20"/>
          <w:szCs w:val="20"/>
          <w:lang w:val="x-none"/>
        </w:rPr>
        <w:t xml:space="preserve"> (Full or partially overlapping)</w:t>
      </w:r>
      <w:r w:rsidR="007E6A6C" w:rsidRPr="00C355ED">
        <w:rPr>
          <w:rFonts w:ascii="Times New Roman" w:hAnsi="Times New Roman" w:cs="Times New Roman"/>
          <w:kern w:val="0"/>
          <w:sz w:val="20"/>
          <w:szCs w:val="20"/>
        </w:rPr>
        <w:t xml:space="preserve">. In this case, the SSB should have </w:t>
      </w:r>
      <w:r w:rsidR="00D86A7D" w:rsidRPr="00C355ED">
        <w:rPr>
          <w:rFonts w:ascii="Times New Roman" w:hAnsi="Times New Roman" w:cs="Times New Roman"/>
          <w:kern w:val="0"/>
          <w:sz w:val="20"/>
          <w:szCs w:val="20"/>
        </w:rPr>
        <w:t xml:space="preserve">higher </w:t>
      </w:r>
      <w:r w:rsidR="007E6A6C" w:rsidRPr="00C355ED">
        <w:rPr>
          <w:rFonts w:ascii="Times New Roman" w:hAnsi="Times New Roman" w:cs="Times New Roman"/>
          <w:kern w:val="0"/>
          <w:sz w:val="20"/>
          <w:szCs w:val="20"/>
        </w:rPr>
        <w:t xml:space="preserve">priority than UL transmission in the UL SBFD. </w:t>
      </w:r>
      <w:r w:rsidR="00422EC5" w:rsidRPr="00C355ED">
        <w:rPr>
          <w:rFonts w:ascii="Times New Roman" w:hAnsi="Times New Roman" w:cs="Times New Roman"/>
          <w:kern w:val="0"/>
          <w:sz w:val="20"/>
          <w:szCs w:val="20"/>
        </w:rPr>
        <w:t>The UE is not expected to transmit any UL in the resource that overlapping with any SSB.</w:t>
      </w:r>
    </w:p>
    <w:p w14:paraId="68516667" w14:textId="442DAD44" w:rsidR="00CC0414" w:rsidRPr="00C355ED" w:rsidRDefault="002A588D"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On the other hand, </w:t>
      </w:r>
      <w:r w:rsidR="00CC0414" w:rsidRPr="00C355ED">
        <w:rPr>
          <w:rFonts w:ascii="Times New Roman" w:hAnsi="Times New Roman" w:cs="Times New Roman"/>
          <w:kern w:val="0"/>
          <w:sz w:val="20"/>
          <w:szCs w:val="20"/>
          <w:lang w:val="x-none"/>
        </w:rPr>
        <w:t>there will</w:t>
      </w:r>
      <w:r w:rsidRPr="00C355ED">
        <w:rPr>
          <w:rFonts w:ascii="Times New Roman" w:hAnsi="Times New Roman" w:cs="Times New Roman"/>
          <w:kern w:val="0"/>
          <w:sz w:val="20"/>
          <w:szCs w:val="20"/>
        </w:rPr>
        <w:t xml:space="preserve"> also</w:t>
      </w:r>
      <w:r w:rsidR="00CC0414" w:rsidRPr="00C355ED">
        <w:rPr>
          <w:rFonts w:ascii="Times New Roman" w:hAnsi="Times New Roman" w:cs="Times New Roman"/>
          <w:kern w:val="0"/>
          <w:sz w:val="20"/>
          <w:szCs w:val="20"/>
          <w:lang w:val="x-none"/>
        </w:rPr>
        <w:t xml:space="preserve"> the case that the SSB is configured in the </w:t>
      </w:r>
      <w:r w:rsidRPr="00C355ED">
        <w:rPr>
          <w:rFonts w:ascii="Times New Roman" w:hAnsi="Times New Roman" w:cs="Times New Roman"/>
          <w:kern w:val="0"/>
          <w:sz w:val="20"/>
          <w:szCs w:val="20"/>
        </w:rPr>
        <w:t xml:space="preserve">DL </w:t>
      </w:r>
      <w:r w:rsidR="00AC4955" w:rsidRPr="00C355ED">
        <w:rPr>
          <w:rFonts w:ascii="Times New Roman" w:hAnsi="Times New Roman" w:cs="Times New Roman"/>
          <w:kern w:val="0"/>
          <w:sz w:val="20"/>
          <w:szCs w:val="20"/>
          <w:lang w:val="x-none"/>
        </w:rPr>
        <w:t>SBFD symbols</w:t>
      </w:r>
      <w:r w:rsidR="00D04E61" w:rsidRPr="00C355ED">
        <w:rPr>
          <w:rFonts w:ascii="Times New Roman" w:hAnsi="Times New Roman" w:cs="Times New Roman"/>
          <w:kern w:val="0"/>
          <w:sz w:val="20"/>
          <w:szCs w:val="20"/>
        </w:rPr>
        <w:t xml:space="preserve"> although this SBFD symbol is in the legacy uplink symbol</w:t>
      </w:r>
      <w:r w:rsidR="001011C8" w:rsidRPr="00C355ED">
        <w:rPr>
          <w:rFonts w:ascii="Times New Roman" w:hAnsi="Times New Roman" w:cs="Times New Roman"/>
          <w:kern w:val="0"/>
          <w:sz w:val="20"/>
          <w:szCs w:val="20"/>
          <w:lang w:val="x-none"/>
        </w:rPr>
        <w:t>.</w:t>
      </w:r>
      <w:r w:rsidR="001011C8" w:rsidRPr="00C355ED">
        <w:rPr>
          <w:rFonts w:ascii="Times New Roman" w:hAnsi="Times New Roman" w:cs="Times New Roman"/>
          <w:kern w:val="0"/>
          <w:sz w:val="20"/>
          <w:szCs w:val="20"/>
        </w:rPr>
        <w:t xml:space="preserve"> In this case, the SSB should be configured </w:t>
      </w:r>
      <w:r w:rsidR="00AC4955" w:rsidRPr="00C355ED">
        <w:rPr>
          <w:rFonts w:ascii="Times New Roman" w:hAnsi="Times New Roman" w:cs="Times New Roman"/>
          <w:kern w:val="0"/>
          <w:sz w:val="20"/>
          <w:szCs w:val="20"/>
          <w:lang w:val="x-none"/>
        </w:rPr>
        <w:t>inside the SBFD sub-band</w:t>
      </w:r>
      <w:r w:rsidR="005A19BF" w:rsidRPr="00C355ED">
        <w:rPr>
          <w:rFonts w:ascii="Times New Roman" w:hAnsi="Times New Roman" w:cs="Times New Roman"/>
          <w:kern w:val="0"/>
          <w:sz w:val="20"/>
          <w:szCs w:val="20"/>
        </w:rPr>
        <w:t>, as shown in</w:t>
      </w:r>
      <w:r w:rsidR="00F8485B" w:rsidRPr="00C355ED">
        <w:rPr>
          <w:rFonts w:ascii="Times New Roman" w:hAnsi="Times New Roman" w:cs="Times New Roman"/>
          <w:kern w:val="0"/>
          <w:sz w:val="20"/>
          <w:szCs w:val="20"/>
        </w:rPr>
        <w:fldChar w:fldCharType="begin"/>
      </w:r>
      <w:r w:rsidR="00F8485B" w:rsidRPr="00C355ED">
        <w:rPr>
          <w:rFonts w:ascii="Times New Roman" w:hAnsi="Times New Roman" w:cs="Times New Roman"/>
          <w:kern w:val="0"/>
          <w:sz w:val="20"/>
          <w:szCs w:val="20"/>
        </w:rPr>
        <w:instrText xml:space="preserve"> REF _Ref131673449 \h </w:instrText>
      </w:r>
      <w:r w:rsidR="00C355ED" w:rsidRPr="00C355ED">
        <w:rPr>
          <w:rFonts w:ascii="Times New Roman" w:hAnsi="Times New Roman" w:cs="Times New Roman"/>
          <w:kern w:val="0"/>
          <w:sz w:val="20"/>
          <w:szCs w:val="20"/>
        </w:rPr>
        <w:instrText xml:space="preserve"> \* MERGEFORMAT </w:instrText>
      </w:r>
      <w:r w:rsidR="00F8485B" w:rsidRPr="00C355ED">
        <w:rPr>
          <w:rFonts w:ascii="Times New Roman" w:hAnsi="Times New Roman" w:cs="Times New Roman"/>
          <w:kern w:val="0"/>
          <w:sz w:val="20"/>
          <w:szCs w:val="20"/>
        </w:rPr>
      </w:r>
      <w:r w:rsidR="00F8485B" w:rsidRPr="00C355ED">
        <w:rPr>
          <w:rFonts w:ascii="Times New Roman" w:hAnsi="Times New Roman" w:cs="Times New Roman"/>
          <w:kern w:val="0"/>
          <w:sz w:val="20"/>
          <w:szCs w:val="20"/>
        </w:rPr>
        <w:fldChar w:fldCharType="separate"/>
      </w:r>
      <w:r w:rsidR="00F8485B" w:rsidRPr="00C355ED">
        <w:rPr>
          <w:rFonts w:ascii="Times New Roman" w:hAnsi="Times New Roman" w:cs="Times New Roman"/>
          <w:sz w:val="20"/>
          <w:szCs w:val="20"/>
        </w:rPr>
        <w:t xml:space="preserve">Figure </w:t>
      </w:r>
      <w:r w:rsidR="00F8485B" w:rsidRPr="00C355ED">
        <w:rPr>
          <w:rFonts w:ascii="Times New Roman" w:hAnsi="Times New Roman" w:cs="Times New Roman"/>
          <w:noProof/>
          <w:sz w:val="20"/>
          <w:szCs w:val="20"/>
        </w:rPr>
        <w:t>5</w:t>
      </w:r>
      <w:r w:rsidR="00F8485B" w:rsidRPr="00C355ED">
        <w:rPr>
          <w:rFonts w:ascii="Times New Roman" w:hAnsi="Times New Roman" w:cs="Times New Roman"/>
          <w:kern w:val="0"/>
          <w:sz w:val="20"/>
          <w:szCs w:val="20"/>
        </w:rPr>
        <w:fldChar w:fldCharType="end"/>
      </w:r>
      <w:r w:rsidR="00AC4955" w:rsidRPr="00C355ED">
        <w:rPr>
          <w:rFonts w:ascii="Times New Roman" w:hAnsi="Times New Roman" w:cs="Times New Roman"/>
          <w:kern w:val="0"/>
          <w:sz w:val="20"/>
          <w:szCs w:val="20"/>
          <w:lang w:val="x-none"/>
        </w:rPr>
        <w:t xml:space="preserve">. </w:t>
      </w:r>
      <w:r w:rsidR="00FC4AD1" w:rsidRPr="00C355ED">
        <w:rPr>
          <w:rFonts w:ascii="Times New Roman" w:hAnsi="Times New Roman" w:cs="Times New Roman"/>
          <w:kern w:val="0"/>
          <w:sz w:val="20"/>
          <w:szCs w:val="20"/>
        </w:rPr>
        <w:t>In other words</w:t>
      </w:r>
      <w:r w:rsidR="001011C8" w:rsidRPr="00C355ED">
        <w:rPr>
          <w:rFonts w:ascii="Times New Roman" w:hAnsi="Times New Roman" w:cs="Times New Roman"/>
          <w:kern w:val="0"/>
          <w:sz w:val="20"/>
          <w:szCs w:val="20"/>
        </w:rPr>
        <w:t xml:space="preserve">, the UE does not expect any </w:t>
      </w:r>
      <w:r w:rsidR="001D4808" w:rsidRPr="00C355ED">
        <w:rPr>
          <w:rFonts w:ascii="Times New Roman" w:hAnsi="Times New Roman" w:cs="Times New Roman"/>
          <w:kern w:val="0"/>
          <w:sz w:val="20"/>
          <w:szCs w:val="20"/>
        </w:rPr>
        <w:t>SSB</w:t>
      </w:r>
      <w:r w:rsidR="001011C8" w:rsidRPr="00C355ED">
        <w:rPr>
          <w:rFonts w:ascii="Times New Roman" w:hAnsi="Times New Roman" w:cs="Times New Roman"/>
          <w:kern w:val="0"/>
          <w:sz w:val="20"/>
          <w:szCs w:val="20"/>
        </w:rPr>
        <w:t xml:space="preserve"> PRB or symbol</w:t>
      </w:r>
      <w:r w:rsidR="001D4808" w:rsidRPr="00C355ED">
        <w:rPr>
          <w:rFonts w:ascii="Times New Roman" w:hAnsi="Times New Roman" w:cs="Times New Roman"/>
          <w:kern w:val="0"/>
          <w:sz w:val="20"/>
          <w:szCs w:val="20"/>
        </w:rPr>
        <w:t xml:space="preserve"> configured outside SBFD sub-band</w:t>
      </w:r>
      <w:r w:rsidR="005A19BF" w:rsidRPr="00C355ED">
        <w:rPr>
          <w:rFonts w:ascii="Times New Roman" w:hAnsi="Times New Roman" w:cs="Times New Roman"/>
          <w:kern w:val="0"/>
          <w:sz w:val="20"/>
          <w:szCs w:val="20"/>
        </w:rPr>
        <w:t>.</w:t>
      </w:r>
    </w:p>
    <w:p w14:paraId="15D2766E" w14:textId="77777777" w:rsidR="00043456" w:rsidRPr="00C355ED" w:rsidRDefault="00B27E2D" w:rsidP="00577C28">
      <w:pPr>
        <w:jc w:val="center"/>
        <w:rPr>
          <w:rFonts w:ascii="Times New Roman" w:eastAsia="MS Mincho" w:hAnsi="Times New Roman" w:cs="Times New Roman"/>
          <w:sz w:val="20"/>
          <w:szCs w:val="20"/>
          <w:lang w:eastAsia="ja-JP"/>
        </w:rPr>
      </w:pPr>
      <w:r w:rsidRPr="00C355ED">
        <w:rPr>
          <w:rFonts w:ascii="Times New Roman" w:eastAsia="MS Mincho" w:hAnsi="Times New Roman" w:cs="Times New Roman"/>
          <w:noProof/>
          <w:sz w:val="20"/>
          <w:szCs w:val="20"/>
        </w:rPr>
        <w:drawing>
          <wp:inline distT="0" distB="0" distL="0" distR="0" wp14:anchorId="55C69F36" wp14:editId="3FD6AC84">
            <wp:extent cx="2486492" cy="2497176"/>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91415" cy="2502120"/>
                    </a:xfrm>
                    <a:prstGeom prst="rect">
                      <a:avLst/>
                    </a:prstGeom>
                    <a:noFill/>
                  </pic:spPr>
                </pic:pic>
              </a:graphicData>
            </a:graphic>
          </wp:inline>
        </w:drawing>
      </w:r>
    </w:p>
    <w:p w14:paraId="46161AD9" w14:textId="0C4F484D" w:rsidR="001D4808" w:rsidRPr="00C355ED" w:rsidRDefault="00F8485B" w:rsidP="00F8485B">
      <w:pPr>
        <w:pStyle w:val="ab"/>
        <w:jc w:val="center"/>
        <w:rPr>
          <w:rFonts w:ascii="Times New Roman" w:eastAsia="MS Mincho" w:hAnsi="Times New Roman" w:cs="Times New Roman"/>
          <w:lang w:eastAsia="ja-JP"/>
        </w:rPr>
      </w:pPr>
      <w:bookmarkStart w:id="10" w:name="_Ref131673449"/>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5</w:t>
      </w:r>
      <w:r w:rsidRPr="00C355ED">
        <w:rPr>
          <w:rFonts w:ascii="Times New Roman" w:hAnsi="Times New Roman" w:cs="Times New Roman"/>
        </w:rPr>
        <w:fldChar w:fldCharType="end"/>
      </w:r>
      <w:bookmarkEnd w:id="10"/>
      <w:r w:rsidR="001D4808" w:rsidRPr="00C355ED">
        <w:rPr>
          <w:rFonts w:ascii="Times New Roman" w:hAnsi="Times New Roman" w:cs="Times New Roman"/>
        </w:rPr>
        <w:t xml:space="preserve"> SSB on SBFD symbols</w:t>
      </w:r>
    </w:p>
    <w:p w14:paraId="58CF3888" w14:textId="4D67EADB" w:rsidR="00007529" w:rsidRPr="00C355ED" w:rsidRDefault="00FC4AD1" w:rsidP="00577C28">
      <w:pPr>
        <w:rPr>
          <w:rFonts w:ascii="Times New Roman" w:hAnsi="Times New Roman" w:cs="Times New Roman"/>
          <w:b/>
          <w:kern w:val="0"/>
          <w:sz w:val="20"/>
          <w:szCs w:val="20"/>
        </w:rPr>
      </w:pPr>
      <w:r w:rsidRPr="00C355ED">
        <w:rPr>
          <w:rFonts w:ascii="Times New Roman" w:hAnsi="Times New Roman" w:cs="Times New Roman"/>
          <w:kern w:val="0"/>
          <w:sz w:val="20"/>
          <w:szCs w:val="20"/>
          <w:lang w:val="x-none"/>
        </w:rPr>
        <w:t xml:space="preserve"> </w:t>
      </w:r>
    </w:p>
    <w:p w14:paraId="28D58E5A" w14:textId="77777777" w:rsidR="004C1401" w:rsidRDefault="004C1401" w:rsidP="00577C28">
      <w:pPr>
        <w:rPr>
          <w:rFonts w:ascii="Times New Roman" w:hAnsi="Times New Roman" w:cs="Times New Roman"/>
          <w:b/>
          <w:kern w:val="0"/>
          <w:sz w:val="20"/>
          <w:szCs w:val="20"/>
        </w:rPr>
      </w:pPr>
    </w:p>
    <w:p w14:paraId="76DCD43D" w14:textId="34D0A801" w:rsidR="0085139D" w:rsidRPr="00C355ED" w:rsidRDefault="0085139D" w:rsidP="00577C28">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w:t>
      </w:r>
      <w:r w:rsidR="00E11745" w:rsidRPr="00C355ED">
        <w:rPr>
          <w:rFonts w:ascii="Times New Roman" w:hAnsi="Times New Roman" w:cs="Times New Roman"/>
          <w:b/>
          <w:kern w:val="0"/>
          <w:sz w:val="20"/>
          <w:szCs w:val="20"/>
        </w:rPr>
        <w:t xml:space="preserve"> </w:t>
      </w:r>
      <w:r w:rsidR="001854FC">
        <w:rPr>
          <w:rFonts w:ascii="Times New Roman" w:hAnsi="Times New Roman" w:cs="Times New Roman"/>
          <w:b/>
          <w:kern w:val="0"/>
          <w:sz w:val="20"/>
          <w:szCs w:val="20"/>
        </w:rPr>
        <w:t>10</w:t>
      </w:r>
      <w:r w:rsidRPr="00C355ED">
        <w:rPr>
          <w:rFonts w:ascii="Times New Roman" w:hAnsi="Times New Roman" w:cs="Times New Roman"/>
          <w:b/>
          <w:kern w:val="0"/>
          <w:sz w:val="20"/>
          <w:szCs w:val="20"/>
        </w:rPr>
        <w:t xml:space="preserve">: The SSB can be configured </w:t>
      </w:r>
      <w:r w:rsidR="00670EDA" w:rsidRPr="00C355ED">
        <w:rPr>
          <w:rFonts w:ascii="Times New Roman" w:hAnsi="Times New Roman" w:cs="Times New Roman"/>
          <w:b/>
          <w:kern w:val="0"/>
          <w:sz w:val="20"/>
          <w:szCs w:val="20"/>
        </w:rPr>
        <w:t>inside the SBFD su</w:t>
      </w:r>
      <w:r w:rsidR="006868CD" w:rsidRPr="00C355ED">
        <w:rPr>
          <w:rFonts w:ascii="Times New Roman" w:hAnsi="Times New Roman" w:cs="Times New Roman"/>
          <w:b/>
          <w:kern w:val="0"/>
          <w:sz w:val="20"/>
          <w:szCs w:val="20"/>
        </w:rPr>
        <w:t>b-band in the legacy UL symbols. Th</w:t>
      </w:r>
      <w:r w:rsidR="00670EDA" w:rsidRPr="00C355ED">
        <w:rPr>
          <w:rFonts w:ascii="Times New Roman" w:hAnsi="Times New Roman" w:cs="Times New Roman"/>
          <w:b/>
          <w:kern w:val="0"/>
          <w:sz w:val="20"/>
          <w:szCs w:val="20"/>
        </w:rPr>
        <w:t xml:space="preserve">e SSB </w:t>
      </w:r>
      <w:r w:rsidR="004C1401">
        <w:rPr>
          <w:rFonts w:ascii="Times New Roman" w:hAnsi="Times New Roman" w:cs="Times New Roman"/>
          <w:b/>
          <w:kern w:val="0"/>
          <w:sz w:val="20"/>
          <w:szCs w:val="20"/>
        </w:rPr>
        <w:t>can</w:t>
      </w:r>
      <w:r w:rsidR="00D86A7D" w:rsidRPr="00C355ED">
        <w:rPr>
          <w:rFonts w:ascii="Times New Roman" w:hAnsi="Times New Roman" w:cs="Times New Roman"/>
          <w:b/>
          <w:kern w:val="0"/>
          <w:sz w:val="20"/>
          <w:szCs w:val="20"/>
        </w:rPr>
        <w:t xml:space="preserve"> </w:t>
      </w:r>
      <w:r w:rsidR="00670EDA" w:rsidRPr="00C355ED">
        <w:rPr>
          <w:rFonts w:ascii="Times New Roman" w:hAnsi="Times New Roman" w:cs="Times New Roman"/>
          <w:b/>
          <w:kern w:val="0"/>
          <w:sz w:val="20"/>
          <w:szCs w:val="20"/>
        </w:rPr>
        <w:t xml:space="preserve">be configured overlapping with </w:t>
      </w:r>
      <w:r w:rsidR="006868CD" w:rsidRPr="00C355ED">
        <w:rPr>
          <w:rFonts w:ascii="Times New Roman" w:hAnsi="Times New Roman" w:cs="Times New Roman"/>
          <w:b/>
          <w:kern w:val="0"/>
          <w:sz w:val="20"/>
          <w:szCs w:val="20"/>
        </w:rPr>
        <w:t xml:space="preserve">UL </w:t>
      </w:r>
      <w:r w:rsidR="00670EDA" w:rsidRPr="00C355ED">
        <w:rPr>
          <w:rFonts w:ascii="Times New Roman" w:hAnsi="Times New Roman" w:cs="Times New Roman"/>
          <w:b/>
          <w:kern w:val="0"/>
          <w:sz w:val="20"/>
          <w:szCs w:val="20"/>
        </w:rPr>
        <w:t>SBFD sub-band in legacy Flexible or DL symbols</w:t>
      </w:r>
      <w:r w:rsidR="006868CD" w:rsidRPr="00C355ED">
        <w:rPr>
          <w:rFonts w:ascii="Times New Roman" w:hAnsi="Times New Roman" w:cs="Times New Roman"/>
          <w:b/>
          <w:kern w:val="0"/>
          <w:sz w:val="20"/>
          <w:szCs w:val="20"/>
        </w:rPr>
        <w:t>, in this case the SSB has priority</w:t>
      </w:r>
      <w:r w:rsidR="00670EDA" w:rsidRPr="00C355ED">
        <w:rPr>
          <w:rFonts w:ascii="Times New Roman" w:hAnsi="Times New Roman" w:cs="Times New Roman"/>
          <w:b/>
          <w:kern w:val="0"/>
          <w:sz w:val="20"/>
          <w:szCs w:val="20"/>
        </w:rPr>
        <w:t>.</w:t>
      </w:r>
    </w:p>
    <w:p w14:paraId="10C71316" w14:textId="77777777" w:rsidR="0055210B" w:rsidRPr="00945BEF" w:rsidRDefault="00507F5D" w:rsidP="00577C28">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szCs w:val="24"/>
          <w:lang w:eastAsia="ja-JP"/>
        </w:rPr>
      </w:pPr>
      <w:r w:rsidRPr="00945BEF">
        <w:rPr>
          <w:rFonts w:ascii="Times New Roman" w:eastAsia="Batang" w:hAnsi="Times New Roman" w:cs="Times New Roman"/>
          <w:bCs w:val="0"/>
          <w:color w:val="auto"/>
          <w:szCs w:val="24"/>
          <w:lang w:eastAsia="ja-JP"/>
        </w:rPr>
        <w:t xml:space="preserve">3.3 </w:t>
      </w:r>
      <w:r w:rsidRPr="00F54F63">
        <w:rPr>
          <w:rFonts w:ascii="Times New Roman" w:eastAsia="Batang" w:hAnsi="Times New Roman" w:cs="Times New Roman"/>
          <w:bCs w:val="0"/>
          <w:color w:val="auto"/>
          <w:szCs w:val="24"/>
          <w:lang w:eastAsia="ja-JP"/>
        </w:rPr>
        <w:t>CORESET on SBFD</w:t>
      </w:r>
    </w:p>
    <w:p w14:paraId="675C1418" w14:textId="242BFD29" w:rsidR="005E59BB" w:rsidRDefault="005E59BB" w:rsidP="005E59BB">
      <w:pPr>
        <w:rPr>
          <w:rFonts w:ascii="Times New Roman" w:hAnsi="Times New Roman" w:cs="Times New Roman"/>
          <w:sz w:val="20"/>
          <w:szCs w:val="20"/>
        </w:rPr>
      </w:pPr>
      <w:r w:rsidRPr="00945BEF">
        <w:rPr>
          <w:rFonts w:ascii="Times New Roman" w:hAnsi="Times New Roman" w:cs="Times New Roman"/>
          <w:sz w:val="20"/>
          <w:szCs w:val="20"/>
          <w:lang w:eastAsia="ja-JP"/>
        </w:rPr>
        <w:t xml:space="preserve">In terms of the below agreement of </w:t>
      </w:r>
      <w:r w:rsidRPr="00945BEF">
        <w:rPr>
          <w:rFonts w:ascii="Times New Roman" w:hAnsi="Times New Roman" w:cs="Times New Roman"/>
          <w:sz w:val="20"/>
          <w:szCs w:val="20"/>
        </w:rPr>
        <w:t>RAN1 #11</w:t>
      </w:r>
      <w:r>
        <w:rPr>
          <w:rFonts w:ascii="Times New Roman" w:hAnsi="Times New Roman" w:cs="Times New Roman"/>
          <w:sz w:val="20"/>
          <w:szCs w:val="20"/>
        </w:rPr>
        <w:t>3</w:t>
      </w:r>
      <w:r w:rsidRPr="00945BEF">
        <w:rPr>
          <w:rFonts w:ascii="Times New Roman" w:hAnsi="Times New Roman" w:cs="Times New Roman"/>
          <w:sz w:val="20"/>
          <w:szCs w:val="20"/>
        </w:rPr>
        <w:t xml:space="preserve"> meeting</w:t>
      </w:r>
      <w:r w:rsidR="005743E5">
        <w:rPr>
          <w:rFonts w:ascii="Times New Roman" w:hAnsi="Times New Roman" w:cs="Times New Roman"/>
          <w:sz w:val="20"/>
          <w:szCs w:val="20"/>
        </w:rPr>
        <w:t xml:space="preserve"> [1]</w:t>
      </w:r>
      <w:r>
        <w:rPr>
          <w:rFonts w:ascii="Times New Roman" w:hAnsi="Times New Roman" w:cs="Times New Roman"/>
          <w:sz w:val="20"/>
          <w:szCs w:val="20"/>
        </w:rPr>
        <w:t>, we have the following agreement</w:t>
      </w:r>
    </w:p>
    <w:tbl>
      <w:tblPr>
        <w:tblStyle w:val="ad"/>
        <w:tblW w:w="0" w:type="auto"/>
        <w:tblLook w:val="04A0" w:firstRow="1" w:lastRow="0" w:firstColumn="1" w:lastColumn="0" w:noHBand="0" w:noVBand="1"/>
      </w:tblPr>
      <w:tblGrid>
        <w:gridCol w:w="9060"/>
      </w:tblGrid>
      <w:tr w:rsidR="005E59BB" w14:paraId="05B7AA4D" w14:textId="77777777" w:rsidTr="005743E5">
        <w:tc>
          <w:tcPr>
            <w:tcW w:w="9060" w:type="dxa"/>
          </w:tcPr>
          <w:p w14:paraId="5CC08410" w14:textId="77777777" w:rsidR="005743E5" w:rsidRPr="00EA2CE9" w:rsidRDefault="005743E5" w:rsidP="005743E5">
            <w:pPr>
              <w:rPr>
                <w:rFonts w:eastAsia="Malgun Gothic"/>
                <w:bCs/>
                <w:highlight w:val="green"/>
              </w:rPr>
            </w:pPr>
            <w:r w:rsidRPr="00EA2CE9">
              <w:rPr>
                <w:rFonts w:eastAsia="Malgun Gothic"/>
                <w:bCs/>
                <w:highlight w:val="green"/>
              </w:rPr>
              <w:t>Agreement</w:t>
            </w:r>
          </w:p>
          <w:p w14:paraId="6097543E" w14:textId="77777777" w:rsidR="005743E5" w:rsidRPr="00EA2CE9" w:rsidRDefault="005743E5" w:rsidP="005743E5">
            <w:pPr>
              <w:rPr>
                <w:rFonts w:eastAsia="Malgun Gothic"/>
                <w:bCs/>
              </w:rPr>
            </w:pPr>
            <w:r w:rsidRPr="00EA2CE9">
              <w:rPr>
                <w:rFonts w:eastAsia="Malgun Gothic"/>
                <w:bCs/>
              </w:rPr>
              <w:t>The following conclusion is to be captured in the TR</w:t>
            </w:r>
          </w:p>
          <w:p w14:paraId="2887C716" w14:textId="77777777" w:rsidR="005743E5" w:rsidRPr="00EA2CE9" w:rsidRDefault="005743E5" w:rsidP="005743E5">
            <w:pPr>
              <w:rPr>
                <w:rFonts w:eastAsia="微软雅黑"/>
              </w:rPr>
            </w:pPr>
            <w:r w:rsidRPr="00EA2CE9">
              <w:rPr>
                <w:rFonts w:eastAsia="微软雅黑"/>
              </w:rPr>
              <w:t>gNB can configure a CORESET and a search space in a way such that the MOs of the search space</w:t>
            </w:r>
            <w:r w:rsidRPr="00EA2CE9">
              <w:t xml:space="preserve"> occur in either SBFD or non-SBFD symbols, or the MOs </w:t>
            </w:r>
            <w:r w:rsidRPr="00EA2CE9">
              <w:rPr>
                <w:rFonts w:eastAsia="微软雅黑"/>
              </w:rPr>
              <w:t>of the search space</w:t>
            </w:r>
            <w:r w:rsidRPr="00EA2CE9">
              <w:t xml:space="preserve"> occur in both SBFD and non-SBFD symbols but the associated CORESET does not overlap the </w:t>
            </w:r>
            <w:r w:rsidRPr="00EA2CE9">
              <w:rPr>
                <w:rFonts w:eastAsia="微软雅黑"/>
              </w:rPr>
              <w:t>boundary of a DL subband in SBFD symbols.</w:t>
            </w:r>
          </w:p>
          <w:p w14:paraId="7BED546E" w14:textId="77777777" w:rsidR="005743E5" w:rsidRPr="00EA2CE9" w:rsidRDefault="005743E5" w:rsidP="005743E5">
            <w:pPr>
              <w:rPr>
                <w:rFonts w:eastAsia="微软雅黑"/>
              </w:rPr>
            </w:pPr>
            <w:r w:rsidRPr="00EA2CE9">
              <w:rPr>
                <w:rFonts w:eastAsia="微软雅黑"/>
              </w:rPr>
              <w:t>If it is agreed to be beneficial that a CORESET and a search space are configured that the MOs of the search space</w:t>
            </w:r>
            <w:r w:rsidRPr="00EA2CE9">
              <w:t xml:space="preserve"> occur in both SBFD and non-SBFD symbols and the associated CORESET overlaps the </w:t>
            </w:r>
            <w:r w:rsidRPr="00EA2CE9">
              <w:rPr>
                <w:rFonts w:eastAsia="微软雅黑"/>
              </w:rPr>
              <w:t>boundary of a DL subband in SBFD symbols, at least the following options can be considered for SBFD-aware UE:</w:t>
            </w:r>
          </w:p>
          <w:p w14:paraId="5ACCFE10" w14:textId="77777777" w:rsidR="005743E5" w:rsidRPr="00EA2CE9" w:rsidRDefault="005743E5" w:rsidP="005743E5">
            <w:pPr>
              <w:pStyle w:val="a6"/>
              <w:widowControl/>
              <w:numPr>
                <w:ilvl w:val="0"/>
                <w:numId w:val="42"/>
              </w:numPr>
              <w:overflowPunct w:val="0"/>
              <w:autoSpaceDE w:val="0"/>
              <w:autoSpaceDN w:val="0"/>
              <w:adjustRightInd w:val="0"/>
              <w:ind w:left="714" w:firstLineChars="0" w:hanging="357"/>
              <w:contextualSpacing/>
              <w:jc w:val="left"/>
              <w:textAlignment w:val="baseline"/>
            </w:pPr>
            <w:r w:rsidRPr="00EA2CE9">
              <w:t>Option 1: Separate valid resources for the CORESET in SBFD symbols and in non-SBFD symbols.</w:t>
            </w:r>
          </w:p>
          <w:p w14:paraId="053BA0A1" w14:textId="77777777" w:rsidR="005743E5" w:rsidRPr="00EA2CE9" w:rsidRDefault="005743E5" w:rsidP="005743E5">
            <w:pPr>
              <w:pStyle w:val="a6"/>
              <w:widowControl/>
              <w:numPr>
                <w:ilvl w:val="0"/>
                <w:numId w:val="42"/>
              </w:numPr>
              <w:overflowPunct w:val="0"/>
              <w:autoSpaceDE w:val="0"/>
              <w:autoSpaceDN w:val="0"/>
              <w:adjustRightInd w:val="0"/>
              <w:ind w:left="714" w:firstLineChars="0" w:hanging="357"/>
              <w:contextualSpacing/>
              <w:jc w:val="left"/>
              <w:textAlignment w:val="baseline"/>
            </w:pPr>
            <w:r w:rsidRPr="00EA2CE9">
              <w:t xml:space="preserve">Option 2: Rate matching or puncturing on the REG(s) of a PDCCH outside DL subband(s). </w:t>
            </w:r>
          </w:p>
          <w:p w14:paraId="5B8DFAC8" w14:textId="77777777" w:rsidR="005743E5" w:rsidRPr="00EA2CE9" w:rsidRDefault="005743E5" w:rsidP="005743E5">
            <w:pPr>
              <w:pStyle w:val="a6"/>
              <w:widowControl/>
              <w:numPr>
                <w:ilvl w:val="0"/>
                <w:numId w:val="42"/>
              </w:numPr>
              <w:overflowPunct w:val="0"/>
              <w:autoSpaceDE w:val="0"/>
              <w:autoSpaceDN w:val="0"/>
              <w:adjustRightInd w:val="0"/>
              <w:ind w:left="714" w:firstLineChars="0" w:hanging="357"/>
              <w:contextualSpacing/>
              <w:jc w:val="left"/>
              <w:textAlignment w:val="baseline"/>
            </w:pPr>
            <w:r w:rsidRPr="00EA2CE9">
              <w:t>Option 3: UE does not monitor a PDCCH candidate if it is mapped to one or more REs that overlap with REs outside DL subband(s).</w:t>
            </w:r>
          </w:p>
          <w:p w14:paraId="70DAB0A2" w14:textId="77777777" w:rsidR="005743E5" w:rsidRPr="00EA2CE9" w:rsidRDefault="005743E5" w:rsidP="005743E5">
            <w:pPr>
              <w:pStyle w:val="a6"/>
              <w:widowControl/>
              <w:numPr>
                <w:ilvl w:val="0"/>
                <w:numId w:val="42"/>
              </w:numPr>
              <w:overflowPunct w:val="0"/>
              <w:autoSpaceDE w:val="0"/>
              <w:autoSpaceDN w:val="0"/>
              <w:adjustRightInd w:val="0"/>
              <w:ind w:left="714" w:firstLineChars="0" w:hanging="357"/>
              <w:contextualSpacing/>
              <w:jc w:val="left"/>
              <w:textAlignment w:val="baseline"/>
            </w:pPr>
            <w:r w:rsidRPr="00EA2CE9">
              <w:t>Option 4: Drop search space(s) when the associated CORESET overlaps with RBs outside DL subband(s)</w:t>
            </w:r>
          </w:p>
          <w:p w14:paraId="10B718DC" w14:textId="77777777" w:rsidR="005743E5" w:rsidRPr="00EA2CE9" w:rsidRDefault="005743E5" w:rsidP="005743E5">
            <w:pPr>
              <w:pStyle w:val="a6"/>
              <w:widowControl/>
              <w:numPr>
                <w:ilvl w:val="0"/>
                <w:numId w:val="42"/>
              </w:numPr>
              <w:overflowPunct w:val="0"/>
              <w:autoSpaceDE w:val="0"/>
              <w:autoSpaceDN w:val="0"/>
              <w:adjustRightInd w:val="0"/>
              <w:ind w:left="714" w:firstLineChars="0" w:hanging="357"/>
              <w:contextualSpacing/>
              <w:jc w:val="left"/>
              <w:textAlignment w:val="baseline"/>
            </w:pPr>
            <w:r w:rsidRPr="00EA2CE9">
              <w:t>Option 5: Separate search spaces associated with a CORESET in SBFD and non-SBFD symbols</w:t>
            </w:r>
          </w:p>
          <w:p w14:paraId="648CB990" w14:textId="79ED6AED" w:rsidR="005E59BB" w:rsidRPr="005743E5" w:rsidRDefault="005743E5" w:rsidP="005743E5">
            <w:r w:rsidRPr="00EA2CE9">
              <w:rPr>
                <w:rFonts w:eastAsia="微软雅黑"/>
                <w:iCs/>
              </w:rPr>
              <w:t>Note: These options are applicable to at least USS.</w:t>
            </w:r>
            <w:r w:rsidR="005E59BB" w:rsidRPr="004A32E5">
              <w:rPr>
                <w:rFonts w:eastAsia="Malgun Gothic"/>
              </w:rPr>
              <w:t xml:space="preserve"> </w:t>
            </w:r>
          </w:p>
        </w:tc>
      </w:tr>
    </w:tbl>
    <w:p w14:paraId="5480AC3A" w14:textId="77777777" w:rsidR="005E59BB" w:rsidRDefault="005E59BB" w:rsidP="00C355ED">
      <w:pPr>
        <w:rPr>
          <w:rFonts w:ascii="Times New Roman" w:hAnsi="Times New Roman" w:cs="Times New Roman"/>
          <w:kern w:val="0"/>
          <w:sz w:val="20"/>
          <w:szCs w:val="20"/>
        </w:rPr>
      </w:pPr>
    </w:p>
    <w:p w14:paraId="4033EE43" w14:textId="3AC85925" w:rsidR="00507F5D" w:rsidRPr="00C355ED" w:rsidRDefault="005C7CE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The CORESET on SBFD is shown in</w:t>
      </w:r>
      <w:r w:rsidR="00FE0A98" w:rsidRPr="00C355ED">
        <w:rPr>
          <w:rFonts w:ascii="Times New Roman" w:hAnsi="Times New Roman" w:cs="Times New Roman"/>
          <w:kern w:val="0"/>
          <w:sz w:val="20"/>
          <w:szCs w:val="20"/>
        </w:rPr>
        <w:t xml:space="preserve"> </w:t>
      </w:r>
      <w:r w:rsidR="00FE0A98" w:rsidRPr="00C355ED">
        <w:rPr>
          <w:rFonts w:ascii="Times New Roman" w:hAnsi="Times New Roman" w:cs="Times New Roman"/>
          <w:kern w:val="0"/>
          <w:sz w:val="20"/>
          <w:szCs w:val="20"/>
        </w:rPr>
        <w:fldChar w:fldCharType="begin"/>
      </w:r>
      <w:r w:rsidR="00FE0A98" w:rsidRPr="00C355ED">
        <w:rPr>
          <w:rFonts w:ascii="Times New Roman" w:hAnsi="Times New Roman" w:cs="Times New Roman"/>
          <w:kern w:val="0"/>
          <w:sz w:val="20"/>
          <w:szCs w:val="20"/>
        </w:rPr>
        <w:instrText xml:space="preserve"> REF _Ref131673517 \h </w:instrText>
      </w:r>
      <w:r w:rsidR="00C355ED" w:rsidRPr="00C355ED">
        <w:rPr>
          <w:rFonts w:ascii="Times New Roman" w:hAnsi="Times New Roman" w:cs="Times New Roman"/>
          <w:kern w:val="0"/>
          <w:sz w:val="20"/>
          <w:szCs w:val="20"/>
        </w:rPr>
        <w:instrText xml:space="preserve"> \* MERGEFORMAT </w:instrText>
      </w:r>
      <w:r w:rsidR="00FE0A98" w:rsidRPr="00C355ED">
        <w:rPr>
          <w:rFonts w:ascii="Times New Roman" w:hAnsi="Times New Roman" w:cs="Times New Roman"/>
          <w:kern w:val="0"/>
          <w:sz w:val="20"/>
          <w:szCs w:val="20"/>
        </w:rPr>
      </w:r>
      <w:r w:rsidR="00FE0A98" w:rsidRPr="00C355ED">
        <w:rPr>
          <w:rFonts w:ascii="Times New Roman" w:hAnsi="Times New Roman" w:cs="Times New Roman"/>
          <w:kern w:val="0"/>
          <w:sz w:val="20"/>
          <w:szCs w:val="20"/>
        </w:rPr>
        <w:fldChar w:fldCharType="separate"/>
      </w:r>
      <w:r w:rsidR="00FE0A98" w:rsidRPr="00C355ED">
        <w:rPr>
          <w:rFonts w:ascii="Times New Roman" w:hAnsi="Times New Roman" w:cs="Times New Roman"/>
          <w:sz w:val="20"/>
          <w:szCs w:val="20"/>
        </w:rPr>
        <w:t xml:space="preserve">Figure </w:t>
      </w:r>
      <w:r w:rsidR="00FE0A98" w:rsidRPr="00C355ED">
        <w:rPr>
          <w:rFonts w:ascii="Times New Roman" w:hAnsi="Times New Roman" w:cs="Times New Roman"/>
          <w:noProof/>
          <w:sz w:val="20"/>
          <w:szCs w:val="20"/>
        </w:rPr>
        <w:t>6</w:t>
      </w:r>
      <w:r w:rsidR="00FE0A98" w:rsidRPr="00C355ED">
        <w:rPr>
          <w:rFonts w:ascii="Times New Roman" w:hAnsi="Times New Roman" w:cs="Times New Roman"/>
          <w:kern w:val="0"/>
          <w:sz w:val="20"/>
          <w:szCs w:val="20"/>
        </w:rPr>
        <w:fldChar w:fldCharType="end"/>
      </w:r>
      <w:r w:rsidR="00B857C2" w:rsidRPr="00C355ED">
        <w:rPr>
          <w:rFonts w:ascii="Times New Roman" w:hAnsi="Times New Roman" w:cs="Times New Roman"/>
          <w:kern w:val="0"/>
          <w:sz w:val="20"/>
          <w:szCs w:val="20"/>
        </w:rPr>
        <w:t>, where the CORESET is overlapping with SBFD</w:t>
      </w:r>
      <w:r w:rsidR="005743E5">
        <w:rPr>
          <w:rFonts w:ascii="Times New Roman" w:hAnsi="Times New Roman" w:cs="Times New Roman"/>
          <w:kern w:val="0"/>
          <w:sz w:val="20"/>
          <w:szCs w:val="20"/>
        </w:rPr>
        <w:t xml:space="preserve"> symbols</w:t>
      </w:r>
      <w:r w:rsidRPr="00C355ED">
        <w:rPr>
          <w:rFonts w:ascii="Times New Roman" w:hAnsi="Times New Roman" w:cs="Times New Roman"/>
          <w:kern w:val="0"/>
          <w:sz w:val="20"/>
          <w:szCs w:val="20"/>
        </w:rPr>
        <w:t>.</w:t>
      </w:r>
      <w:r w:rsidR="00B857C2" w:rsidRPr="00C355ED">
        <w:rPr>
          <w:rFonts w:ascii="Times New Roman" w:hAnsi="Times New Roman" w:cs="Times New Roman"/>
          <w:kern w:val="0"/>
          <w:sz w:val="20"/>
          <w:szCs w:val="20"/>
        </w:rPr>
        <w:t xml:space="preserve"> </w:t>
      </w:r>
    </w:p>
    <w:p w14:paraId="23484DD1" w14:textId="5F9314D8" w:rsidR="000E415C" w:rsidRPr="00C355ED" w:rsidRDefault="00BF7E50" w:rsidP="000E415C">
      <w:pPr>
        <w:ind w:firstLineChars="100" w:firstLine="200"/>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6D8701AD" wp14:editId="550F34D4">
            <wp:extent cx="3267710" cy="12430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85331" cy="1249703"/>
                    </a:xfrm>
                    <a:prstGeom prst="rect">
                      <a:avLst/>
                    </a:prstGeom>
                    <a:noFill/>
                  </pic:spPr>
                </pic:pic>
              </a:graphicData>
            </a:graphic>
          </wp:inline>
        </w:drawing>
      </w:r>
      <w:r w:rsidR="000E415C" w:rsidRPr="00C355ED">
        <w:rPr>
          <w:rFonts w:ascii="Times New Roman" w:hAnsi="Times New Roman" w:cs="Times New Roman"/>
          <w:kern w:val="0"/>
          <w:sz w:val="20"/>
          <w:szCs w:val="20"/>
        </w:rPr>
        <w:t xml:space="preserve"> </w:t>
      </w:r>
    </w:p>
    <w:p w14:paraId="27DE1DB9" w14:textId="1B087DD1" w:rsidR="000E415C" w:rsidRPr="00C355ED" w:rsidRDefault="00FE0A98" w:rsidP="00FE0A98">
      <w:pPr>
        <w:pStyle w:val="ab"/>
        <w:jc w:val="center"/>
        <w:rPr>
          <w:rFonts w:ascii="Times New Roman" w:eastAsiaTheme="minorEastAsia" w:hAnsi="Times New Roman" w:cs="Times New Roman"/>
          <w:kern w:val="0"/>
        </w:rPr>
      </w:pPr>
      <w:bookmarkStart w:id="11" w:name="_Ref131673517"/>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78688D" w:rsidRPr="00C355ED">
        <w:rPr>
          <w:rFonts w:ascii="Times New Roman" w:hAnsi="Times New Roman" w:cs="Times New Roman"/>
          <w:noProof/>
        </w:rPr>
        <w:t>6</w:t>
      </w:r>
      <w:r w:rsidRPr="00C355ED">
        <w:rPr>
          <w:rFonts w:ascii="Times New Roman" w:hAnsi="Times New Roman" w:cs="Times New Roman"/>
        </w:rPr>
        <w:fldChar w:fldCharType="end"/>
      </w:r>
      <w:bookmarkEnd w:id="11"/>
      <w:r w:rsidRPr="00C355ED">
        <w:rPr>
          <w:rFonts w:ascii="Times New Roman" w:hAnsi="Times New Roman" w:cs="Times New Roman"/>
        </w:rPr>
        <w:t xml:space="preserve">. </w:t>
      </w:r>
      <w:r w:rsidR="000E415C" w:rsidRPr="00C355ED">
        <w:rPr>
          <w:rFonts w:ascii="Times New Roman" w:hAnsi="Times New Roman" w:cs="Times New Roman"/>
        </w:rPr>
        <w:t>CORESET on SBFD</w:t>
      </w:r>
    </w:p>
    <w:p w14:paraId="15C7D681" w14:textId="33B04DA1" w:rsidR="005743E5" w:rsidRDefault="005743E5" w:rsidP="00C355ED">
      <w:pPr>
        <w:rPr>
          <w:rFonts w:ascii="Times New Roman" w:hAnsi="Times New Roman" w:cs="Times New Roman"/>
          <w:kern w:val="0"/>
          <w:sz w:val="20"/>
          <w:szCs w:val="20"/>
        </w:rPr>
      </w:pPr>
      <w:r>
        <w:rPr>
          <w:rFonts w:ascii="Times New Roman" w:hAnsi="Times New Roman" w:cs="Times New Roman"/>
          <w:kern w:val="0"/>
          <w:sz w:val="20"/>
          <w:szCs w:val="20"/>
        </w:rPr>
        <w:t xml:space="preserve">In terms of the above </w:t>
      </w:r>
      <w:r w:rsidRPr="00945BEF">
        <w:rPr>
          <w:rFonts w:ascii="Times New Roman" w:hAnsi="Times New Roman" w:cs="Times New Roman"/>
          <w:sz w:val="20"/>
          <w:szCs w:val="20"/>
          <w:lang w:eastAsia="ja-JP"/>
        </w:rPr>
        <w:t xml:space="preserve">agreement of </w:t>
      </w:r>
      <w:r w:rsidRPr="00945BEF">
        <w:rPr>
          <w:rFonts w:ascii="Times New Roman" w:hAnsi="Times New Roman" w:cs="Times New Roman"/>
          <w:sz w:val="20"/>
          <w:szCs w:val="20"/>
        </w:rPr>
        <w:t>RAN1 #11</w:t>
      </w:r>
      <w:r>
        <w:rPr>
          <w:rFonts w:ascii="Times New Roman" w:hAnsi="Times New Roman" w:cs="Times New Roman"/>
          <w:sz w:val="20"/>
          <w:szCs w:val="20"/>
        </w:rPr>
        <w:t>3</w:t>
      </w:r>
      <w:r w:rsidRPr="00945BEF">
        <w:rPr>
          <w:rFonts w:ascii="Times New Roman" w:hAnsi="Times New Roman" w:cs="Times New Roman"/>
          <w:sz w:val="20"/>
          <w:szCs w:val="20"/>
        </w:rPr>
        <w:t xml:space="preserve"> meeting</w:t>
      </w:r>
      <w:r>
        <w:rPr>
          <w:rFonts w:ascii="Times New Roman" w:hAnsi="Times New Roman" w:cs="Times New Roman"/>
          <w:sz w:val="20"/>
          <w:szCs w:val="20"/>
        </w:rPr>
        <w:t xml:space="preserve">, </w:t>
      </w:r>
      <w:r>
        <w:rPr>
          <w:rFonts w:ascii="Times New Roman" w:hAnsi="Times New Roman" w:cs="Times New Roman"/>
          <w:kern w:val="0"/>
          <w:sz w:val="20"/>
          <w:szCs w:val="20"/>
        </w:rPr>
        <w:t>t</w:t>
      </w:r>
      <w:r w:rsidR="001011C8" w:rsidRPr="00C355ED">
        <w:rPr>
          <w:rFonts w:ascii="Times New Roman" w:hAnsi="Times New Roman" w:cs="Times New Roman"/>
          <w:kern w:val="0"/>
          <w:sz w:val="20"/>
          <w:szCs w:val="20"/>
        </w:rPr>
        <w:t>he CORESET can be configure in</w:t>
      </w:r>
      <w:r>
        <w:rPr>
          <w:rFonts w:ascii="Times New Roman" w:hAnsi="Times New Roman" w:cs="Times New Roman"/>
          <w:kern w:val="0"/>
          <w:sz w:val="20"/>
          <w:szCs w:val="20"/>
        </w:rPr>
        <w:t>side</w:t>
      </w:r>
      <w:r w:rsidR="001011C8" w:rsidRPr="00C355ED">
        <w:rPr>
          <w:rFonts w:ascii="Times New Roman" w:hAnsi="Times New Roman" w:cs="Times New Roman"/>
          <w:kern w:val="0"/>
          <w:sz w:val="20"/>
          <w:szCs w:val="20"/>
        </w:rPr>
        <w:t xml:space="preserve"> the </w:t>
      </w:r>
      <w:r w:rsidR="00BF7E50" w:rsidRPr="00C355ED">
        <w:rPr>
          <w:rFonts w:ascii="Times New Roman" w:hAnsi="Times New Roman" w:cs="Times New Roman"/>
          <w:kern w:val="0"/>
          <w:sz w:val="20"/>
          <w:szCs w:val="20"/>
        </w:rPr>
        <w:t xml:space="preserve">DL </w:t>
      </w:r>
      <w:r>
        <w:rPr>
          <w:rFonts w:ascii="Times New Roman" w:hAnsi="Times New Roman" w:cs="Times New Roman"/>
          <w:kern w:val="0"/>
          <w:sz w:val="20"/>
          <w:szCs w:val="20"/>
        </w:rPr>
        <w:t>subband in SBFD</w:t>
      </w:r>
      <w:r w:rsidR="001011C8" w:rsidRPr="00C355ED">
        <w:rPr>
          <w:rFonts w:ascii="Times New Roman" w:hAnsi="Times New Roman" w:cs="Times New Roman"/>
          <w:kern w:val="0"/>
          <w:sz w:val="20"/>
          <w:szCs w:val="20"/>
        </w:rPr>
        <w:t xml:space="preserve"> symbol</w:t>
      </w:r>
      <w:r w:rsidR="009946E1" w:rsidRPr="00C355ED">
        <w:rPr>
          <w:rFonts w:ascii="Times New Roman" w:hAnsi="Times New Roman" w:cs="Times New Roman"/>
          <w:kern w:val="0"/>
          <w:sz w:val="20"/>
          <w:szCs w:val="20"/>
        </w:rPr>
        <w:t xml:space="preserve"> which can be legacy DL, UL </w:t>
      </w:r>
      <w:r w:rsidR="00C82047" w:rsidRPr="00C355ED">
        <w:rPr>
          <w:rFonts w:ascii="Times New Roman" w:hAnsi="Times New Roman" w:cs="Times New Roman"/>
          <w:kern w:val="0"/>
          <w:sz w:val="20"/>
          <w:szCs w:val="20"/>
        </w:rPr>
        <w:t>or Flexible symbols</w:t>
      </w:r>
      <w:r w:rsidR="001011C8" w:rsidRPr="00C355ED">
        <w:rPr>
          <w:rFonts w:ascii="Times New Roman" w:hAnsi="Times New Roman" w:cs="Times New Roman"/>
          <w:kern w:val="0"/>
          <w:sz w:val="20"/>
          <w:szCs w:val="20"/>
        </w:rPr>
        <w:t>.</w:t>
      </w:r>
      <w:r>
        <w:rPr>
          <w:rFonts w:ascii="Times New Roman" w:hAnsi="Times New Roman" w:cs="Times New Roman"/>
          <w:kern w:val="0"/>
          <w:sz w:val="20"/>
          <w:szCs w:val="20"/>
        </w:rPr>
        <w:t xml:space="preserve"> To keep the flexibility of gNB scheduling, </w:t>
      </w:r>
      <w:r w:rsidRPr="00EA2CE9">
        <w:rPr>
          <w:rFonts w:ascii="Times New Roman" w:hAnsi="Times New Roman" w:cs="Times New Roman"/>
          <w:sz w:val="20"/>
          <w:szCs w:val="20"/>
        </w:rPr>
        <w:t xml:space="preserve">CORESET </w:t>
      </w:r>
      <w:r w:rsidR="00F97DF5">
        <w:rPr>
          <w:rFonts w:ascii="Times New Roman" w:hAnsi="Times New Roman" w:cs="Times New Roman"/>
          <w:sz w:val="20"/>
          <w:szCs w:val="20"/>
        </w:rPr>
        <w:t>should be allowed to overlap</w:t>
      </w:r>
      <w:r w:rsidRPr="00EA2CE9">
        <w:rPr>
          <w:rFonts w:ascii="Times New Roman" w:hAnsi="Times New Roman" w:cs="Times New Roman"/>
          <w:sz w:val="20"/>
          <w:szCs w:val="20"/>
        </w:rPr>
        <w:t xml:space="preserve"> the </w:t>
      </w:r>
      <w:r w:rsidRPr="00EA2CE9">
        <w:rPr>
          <w:rFonts w:ascii="Times New Roman" w:eastAsia="微软雅黑" w:hAnsi="Times New Roman" w:cs="Times New Roman"/>
          <w:sz w:val="20"/>
          <w:szCs w:val="20"/>
        </w:rPr>
        <w:t>boundary of a DL subband in SBFD symbols</w:t>
      </w:r>
      <w:r w:rsidR="00F97DF5">
        <w:rPr>
          <w:rFonts w:ascii="Times New Roman" w:eastAsia="微软雅黑" w:hAnsi="Times New Roman" w:cs="Times New Roman"/>
          <w:sz w:val="20"/>
          <w:szCs w:val="20"/>
        </w:rPr>
        <w:t>.</w:t>
      </w:r>
      <w:r>
        <w:rPr>
          <w:rFonts w:ascii="Times New Roman" w:hAnsi="Times New Roman" w:cs="Times New Roman"/>
          <w:kern w:val="0"/>
          <w:sz w:val="20"/>
          <w:szCs w:val="20"/>
        </w:rPr>
        <w:t xml:space="preserve"> </w:t>
      </w:r>
    </w:p>
    <w:p w14:paraId="1A722131" w14:textId="1D05750D" w:rsidR="00F97DF5" w:rsidRPr="00F54F63" w:rsidRDefault="00F97DF5" w:rsidP="00F97DF5">
      <w:pPr>
        <w:rPr>
          <w:rFonts w:ascii="Times New Roman" w:hAnsi="Times New Roman" w:cs="Times New Roman"/>
          <w:b/>
          <w:kern w:val="0"/>
          <w:sz w:val="20"/>
          <w:szCs w:val="20"/>
        </w:rPr>
      </w:pPr>
      <w:r w:rsidRPr="00F54F63">
        <w:rPr>
          <w:rFonts w:ascii="Times New Roman" w:hAnsi="Times New Roman" w:cs="Times New Roman"/>
          <w:b/>
          <w:kern w:val="0"/>
          <w:sz w:val="20"/>
          <w:szCs w:val="20"/>
        </w:rPr>
        <w:t xml:space="preserve">Proposal 11: When </w:t>
      </w:r>
      <w:r w:rsidRPr="00F54F63">
        <w:rPr>
          <w:rFonts w:ascii="Times New Roman" w:eastAsia="微软雅黑" w:hAnsi="Times New Roman" w:cs="Times New Roman"/>
          <w:b/>
        </w:rPr>
        <w:t>a CORESET and a search space are configured that the MOs of the search space</w:t>
      </w:r>
      <w:r w:rsidRPr="00F54F63">
        <w:rPr>
          <w:rFonts w:ascii="Times New Roman" w:hAnsi="Times New Roman" w:cs="Times New Roman"/>
          <w:b/>
        </w:rPr>
        <w:t xml:space="preserve"> occur in both SBFD and non-SBFD symbols, the associated CORESET is allowed to overlap the </w:t>
      </w:r>
      <w:r w:rsidRPr="00F54F63">
        <w:rPr>
          <w:rFonts w:ascii="Times New Roman" w:eastAsia="微软雅黑" w:hAnsi="Times New Roman" w:cs="Times New Roman"/>
          <w:b/>
        </w:rPr>
        <w:t>boundary of a DL subband in SBFD symbols</w:t>
      </w:r>
      <w:r w:rsidRPr="00F54F63">
        <w:rPr>
          <w:rFonts w:ascii="Times New Roman" w:hAnsi="Times New Roman" w:cs="Times New Roman"/>
          <w:b/>
          <w:kern w:val="0"/>
          <w:sz w:val="20"/>
          <w:szCs w:val="20"/>
        </w:rPr>
        <w:t>.</w:t>
      </w:r>
    </w:p>
    <w:p w14:paraId="3C6CB184" w14:textId="77777777" w:rsidR="00F97DF5" w:rsidRDefault="00F97DF5" w:rsidP="00C355ED">
      <w:pPr>
        <w:rPr>
          <w:rFonts w:ascii="Times New Roman" w:hAnsi="Times New Roman" w:cs="Times New Roman"/>
          <w:kern w:val="0"/>
          <w:sz w:val="20"/>
          <w:szCs w:val="20"/>
        </w:rPr>
      </w:pPr>
    </w:p>
    <w:p w14:paraId="0F271109" w14:textId="2E7CC272" w:rsidR="005C7CE6" w:rsidRPr="00C355ED" w:rsidRDefault="001011C8" w:rsidP="00C355ED">
      <w:pPr>
        <w:rPr>
          <w:rFonts w:ascii="Times New Roman" w:hAnsi="Times New Roman" w:cs="Times New Roman"/>
          <w:b/>
          <w:kern w:val="0"/>
          <w:sz w:val="20"/>
          <w:szCs w:val="20"/>
        </w:rPr>
      </w:pPr>
      <w:r w:rsidRPr="00C355ED">
        <w:rPr>
          <w:rFonts w:ascii="Times New Roman" w:hAnsi="Times New Roman" w:cs="Times New Roman"/>
          <w:kern w:val="0"/>
          <w:sz w:val="20"/>
          <w:szCs w:val="20"/>
        </w:rPr>
        <w:t>In legacy UL symbol with SBFD configured,</w:t>
      </w:r>
      <w:r w:rsidR="0090729B" w:rsidRPr="00C355ED">
        <w:rPr>
          <w:rFonts w:ascii="Times New Roman" w:hAnsi="Times New Roman" w:cs="Times New Roman"/>
          <w:kern w:val="0"/>
          <w:sz w:val="20"/>
          <w:szCs w:val="20"/>
        </w:rPr>
        <w:t xml:space="preserve"> </w:t>
      </w:r>
      <w:r w:rsidR="001B5A52" w:rsidRPr="00C355ED">
        <w:rPr>
          <w:rFonts w:ascii="Times New Roman" w:hAnsi="Times New Roman" w:cs="Times New Roman"/>
          <w:kern w:val="0"/>
          <w:sz w:val="20"/>
          <w:szCs w:val="20"/>
        </w:rPr>
        <w:t>only</w:t>
      </w:r>
      <w:r w:rsidR="0090729B" w:rsidRPr="00C355ED">
        <w:rPr>
          <w:rFonts w:ascii="Times New Roman" w:hAnsi="Times New Roman" w:cs="Times New Roman"/>
          <w:kern w:val="0"/>
          <w:sz w:val="20"/>
          <w:szCs w:val="20"/>
        </w:rPr>
        <w:t xml:space="preserve"> CORESET</w:t>
      </w:r>
      <w:r w:rsidR="001B5A52" w:rsidRPr="00C355ED">
        <w:rPr>
          <w:rFonts w:ascii="Times New Roman" w:hAnsi="Times New Roman" w:cs="Times New Roman"/>
          <w:kern w:val="0"/>
          <w:sz w:val="20"/>
          <w:szCs w:val="20"/>
        </w:rPr>
        <w:t>0</w:t>
      </w:r>
      <w:r w:rsidR="00C82047" w:rsidRPr="00C355ED">
        <w:rPr>
          <w:rFonts w:ascii="Times New Roman" w:hAnsi="Times New Roman" w:cs="Times New Roman"/>
          <w:kern w:val="0"/>
          <w:sz w:val="20"/>
          <w:szCs w:val="20"/>
        </w:rPr>
        <w:t xml:space="preserve"> </w:t>
      </w:r>
      <w:r w:rsidR="001B5A52" w:rsidRPr="00C355ED">
        <w:rPr>
          <w:rFonts w:ascii="Times New Roman" w:hAnsi="Times New Roman" w:cs="Times New Roman"/>
          <w:kern w:val="0"/>
          <w:sz w:val="20"/>
          <w:szCs w:val="20"/>
        </w:rPr>
        <w:t xml:space="preserve">can be configured inside the SBFD sub-band, but </w:t>
      </w:r>
      <w:r w:rsidR="00C82047" w:rsidRPr="00C355ED">
        <w:rPr>
          <w:rFonts w:ascii="Times New Roman" w:hAnsi="Times New Roman" w:cs="Times New Roman"/>
          <w:kern w:val="0"/>
          <w:sz w:val="20"/>
          <w:szCs w:val="20"/>
        </w:rPr>
        <w:t>cannot be configured overlap</w:t>
      </w:r>
      <w:r w:rsidR="001B5A52" w:rsidRPr="00C355ED">
        <w:rPr>
          <w:rFonts w:ascii="Times New Roman" w:hAnsi="Times New Roman" w:cs="Times New Roman"/>
          <w:kern w:val="0"/>
          <w:sz w:val="20"/>
          <w:szCs w:val="20"/>
        </w:rPr>
        <w:t>ping</w:t>
      </w:r>
      <w:r w:rsidR="00C82047" w:rsidRPr="00C355ED">
        <w:rPr>
          <w:rFonts w:ascii="Times New Roman" w:hAnsi="Times New Roman" w:cs="Times New Roman"/>
          <w:kern w:val="0"/>
          <w:sz w:val="20"/>
          <w:szCs w:val="20"/>
        </w:rPr>
        <w:t xml:space="preserve"> with any symbol of the RACH occasion</w:t>
      </w:r>
      <w:r w:rsidR="0080458C" w:rsidRPr="00C355ED">
        <w:rPr>
          <w:rFonts w:ascii="Times New Roman" w:hAnsi="Times New Roman" w:cs="Times New Roman"/>
          <w:kern w:val="0"/>
          <w:sz w:val="20"/>
          <w:szCs w:val="20"/>
        </w:rPr>
        <w:t xml:space="preserve"> (RO) and Ngap before valid RO</w:t>
      </w:r>
      <w:r w:rsidR="00C82047" w:rsidRPr="00C355ED">
        <w:rPr>
          <w:rFonts w:ascii="Times New Roman" w:hAnsi="Times New Roman" w:cs="Times New Roman"/>
          <w:kern w:val="0"/>
          <w:sz w:val="20"/>
          <w:szCs w:val="20"/>
        </w:rPr>
        <w:t xml:space="preserve">. </w:t>
      </w:r>
      <w:r w:rsidR="002450CF" w:rsidRPr="00C355ED">
        <w:rPr>
          <w:rFonts w:ascii="Times New Roman" w:hAnsi="Times New Roman" w:cs="Times New Roman"/>
          <w:kern w:val="0"/>
          <w:sz w:val="20"/>
          <w:szCs w:val="20"/>
        </w:rPr>
        <w:t>For other CORESET, they cannot be configured inside the SBFD sub</w:t>
      </w:r>
      <w:r w:rsidR="002E7B19" w:rsidRPr="00C355ED">
        <w:rPr>
          <w:rFonts w:ascii="Times New Roman" w:hAnsi="Times New Roman" w:cs="Times New Roman"/>
          <w:kern w:val="0"/>
          <w:sz w:val="20"/>
          <w:szCs w:val="20"/>
        </w:rPr>
        <w:t>-</w:t>
      </w:r>
      <w:r w:rsidR="002450CF" w:rsidRPr="00C355ED">
        <w:rPr>
          <w:rFonts w:ascii="Times New Roman" w:hAnsi="Times New Roman" w:cs="Times New Roman"/>
          <w:kern w:val="0"/>
          <w:sz w:val="20"/>
          <w:szCs w:val="20"/>
        </w:rPr>
        <w:t>band in the legacy UL symbols.</w:t>
      </w:r>
      <w:r w:rsidR="005C7CE6" w:rsidRPr="00C355ED">
        <w:rPr>
          <w:rFonts w:ascii="Times New Roman" w:hAnsi="Times New Roman" w:cs="Times New Roman"/>
          <w:b/>
          <w:kern w:val="0"/>
          <w:sz w:val="20"/>
          <w:szCs w:val="20"/>
        </w:rPr>
        <w:t xml:space="preserve"> </w:t>
      </w:r>
    </w:p>
    <w:p w14:paraId="6AEB1D48" w14:textId="77777777" w:rsidR="00007529" w:rsidRPr="00C355ED" w:rsidRDefault="00007529" w:rsidP="005C7CE6">
      <w:pPr>
        <w:rPr>
          <w:rFonts w:ascii="Times New Roman" w:hAnsi="Times New Roman" w:cs="Times New Roman"/>
          <w:b/>
          <w:kern w:val="0"/>
          <w:sz w:val="20"/>
          <w:szCs w:val="20"/>
        </w:rPr>
      </w:pPr>
    </w:p>
    <w:p w14:paraId="68C53D0A" w14:textId="0F1747AF" w:rsidR="005C7CE6" w:rsidRPr="00C355ED" w:rsidRDefault="005C7CE6" w:rsidP="005C7CE6">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854FC">
        <w:rPr>
          <w:rFonts w:ascii="Times New Roman" w:hAnsi="Times New Roman" w:cs="Times New Roman"/>
          <w:b/>
          <w:kern w:val="0"/>
          <w:sz w:val="20"/>
          <w:szCs w:val="20"/>
        </w:rPr>
        <w:t>1</w:t>
      </w:r>
      <w:r w:rsidR="00F97DF5">
        <w:rPr>
          <w:rFonts w:ascii="Times New Roman" w:hAnsi="Times New Roman" w:cs="Times New Roman"/>
          <w:b/>
          <w:kern w:val="0"/>
          <w:sz w:val="20"/>
          <w:szCs w:val="20"/>
        </w:rPr>
        <w:t>2</w:t>
      </w:r>
      <w:r w:rsidRPr="00C355ED">
        <w:rPr>
          <w:rFonts w:ascii="Times New Roman" w:hAnsi="Times New Roman" w:cs="Times New Roman"/>
          <w:b/>
          <w:kern w:val="0"/>
          <w:sz w:val="20"/>
          <w:szCs w:val="20"/>
        </w:rPr>
        <w:t xml:space="preserve">: In legacy UL symbol with SBFD configured, only CORESET0 can be configured inside the SBFD sub-band, but </w:t>
      </w:r>
      <w:r w:rsidR="00197708" w:rsidRPr="00C355ED">
        <w:rPr>
          <w:rFonts w:ascii="Times New Roman" w:hAnsi="Times New Roman" w:cs="Times New Roman"/>
          <w:b/>
          <w:kern w:val="0"/>
          <w:sz w:val="20"/>
          <w:szCs w:val="20"/>
        </w:rPr>
        <w:t xml:space="preserve">has </w:t>
      </w:r>
      <w:r w:rsidRPr="00C355ED">
        <w:rPr>
          <w:rFonts w:ascii="Times New Roman" w:hAnsi="Times New Roman" w:cs="Times New Roman"/>
          <w:b/>
          <w:kern w:val="0"/>
          <w:sz w:val="20"/>
          <w:szCs w:val="20"/>
        </w:rPr>
        <w:t>low</w:t>
      </w:r>
      <w:r w:rsidR="00197708" w:rsidRPr="00C355ED">
        <w:rPr>
          <w:rFonts w:ascii="Times New Roman" w:hAnsi="Times New Roman" w:cs="Times New Roman"/>
          <w:b/>
          <w:kern w:val="0"/>
          <w:sz w:val="20"/>
          <w:szCs w:val="20"/>
        </w:rPr>
        <w:t>er</w:t>
      </w:r>
      <w:r w:rsidRPr="00C355ED">
        <w:rPr>
          <w:rFonts w:ascii="Times New Roman" w:hAnsi="Times New Roman" w:cs="Times New Roman"/>
          <w:b/>
          <w:kern w:val="0"/>
          <w:sz w:val="20"/>
          <w:szCs w:val="20"/>
        </w:rPr>
        <w:t xml:space="preserve"> priority than RO.</w:t>
      </w:r>
    </w:p>
    <w:p w14:paraId="71C3A05E" w14:textId="77777777" w:rsidR="00A041CA" w:rsidRPr="00C355ED" w:rsidRDefault="00A041CA" w:rsidP="005C7CE6">
      <w:pPr>
        <w:rPr>
          <w:rFonts w:ascii="Times New Roman" w:hAnsi="Times New Roman" w:cs="Times New Roman"/>
          <w:b/>
          <w:kern w:val="0"/>
          <w:sz w:val="20"/>
          <w:szCs w:val="20"/>
        </w:rPr>
      </w:pPr>
    </w:p>
    <w:p w14:paraId="78EC1A06" w14:textId="64A3D8D0" w:rsidR="002E7B19" w:rsidRPr="00C355ED" w:rsidRDefault="002450CF"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In the </w:t>
      </w:r>
      <w:r w:rsidR="006A78FD" w:rsidRPr="00C355ED">
        <w:rPr>
          <w:rFonts w:ascii="Times New Roman" w:hAnsi="Times New Roman" w:cs="Times New Roman"/>
          <w:kern w:val="0"/>
          <w:sz w:val="20"/>
          <w:szCs w:val="20"/>
        </w:rPr>
        <w:t xml:space="preserve">legacy DL symbols with </w:t>
      </w:r>
      <w:r w:rsidR="002C450D" w:rsidRPr="00C355ED">
        <w:rPr>
          <w:rFonts w:ascii="Times New Roman" w:hAnsi="Times New Roman" w:cs="Times New Roman"/>
          <w:kern w:val="0"/>
          <w:sz w:val="20"/>
          <w:szCs w:val="20"/>
        </w:rPr>
        <w:t xml:space="preserve">UL </w:t>
      </w:r>
      <w:r w:rsidR="006A78FD" w:rsidRPr="00C355ED">
        <w:rPr>
          <w:rFonts w:ascii="Times New Roman" w:hAnsi="Times New Roman" w:cs="Times New Roman"/>
          <w:kern w:val="0"/>
          <w:sz w:val="20"/>
          <w:szCs w:val="20"/>
        </w:rPr>
        <w:t>SBFD configur</w:t>
      </w:r>
      <w:r w:rsidR="00F97DF5">
        <w:rPr>
          <w:rFonts w:ascii="Times New Roman" w:hAnsi="Times New Roman" w:cs="Times New Roman"/>
          <w:kern w:val="0"/>
          <w:sz w:val="20"/>
          <w:szCs w:val="20"/>
        </w:rPr>
        <w:t>ation</w:t>
      </w:r>
      <w:r w:rsidR="006A78FD" w:rsidRPr="00C355ED">
        <w:rPr>
          <w:rFonts w:ascii="Times New Roman" w:hAnsi="Times New Roman" w:cs="Times New Roman"/>
          <w:kern w:val="0"/>
          <w:sz w:val="20"/>
          <w:szCs w:val="20"/>
        </w:rPr>
        <w:t xml:space="preserve">, the CORESET can be configured overlapping with </w:t>
      </w:r>
      <w:r w:rsidR="002C450D" w:rsidRPr="00C355ED">
        <w:rPr>
          <w:rFonts w:ascii="Times New Roman" w:hAnsi="Times New Roman" w:cs="Times New Roman"/>
          <w:kern w:val="0"/>
          <w:sz w:val="20"/>
          <w:szCs w:val="20"/>
        </w:rPr>
        <w:t xml:space="preserve">UL </w:t>
      </w:r>
      <w:r w:rsidR="006A78FD" w:rsidRPr="00C355ED">
        <w:rPr>
          <w:rFonts w:ascii="Times New Roman" w:hAnsi="Times New Roman" w:cs="Times New Roman"/>
          <w:kern w:val="0"/>
          <w:sz w:val="20"/>
          <w:szCs w:val="20"/>
        </w:rPr>
        <w:t>SBFD</w:t>
      </w:r>
      <w:r w:rsidR="00A61756" w:rsidRPr="00C355ED">
        <w:rPr>
          <w:rFonts w:ascii="Times New Roman" w:hAnsi="Times New Roman" w:cs="Times New Roman"/>
          <w:kern w:val="0"/>
          <w:sz w:val="20"/>
          <w:szCs w:val="20"/>
        </w:rPr>
        <w:t>,</w:t>
      </w:r>
      <w:r w:rsidR="006A78FD" w:rsidRPr="00C355ED">
        <w:rPr>
          <w:rFonts w:ascii="Times New Roman" w:hAnsi="Times New Roman" w:cs="Times New Roman"/>
          <w:kern w:val="0"/>
          <w:sz w:val="20"/>
          <w:szCs w:val="20"/>
        </w:rPr>
        <w:t xml:space="preserve"> and the CORESET has priority. In the legacy Flexible symbols with SBFD configured, </w:t>
      </w:r>
      <w:r w:rsidR="00C910E4" w:rsidRPr="00C355ED">
        <w:rPr>
          <w:rFonts w:ascii="Times New Roman" w:hAnsi="Times New Roman" w:cs="Times New Roman"/>
          <w:kern w:val="0"/>
          <w:sz w:val="20"/>
          <w:szCs w:val="20"/>
        </w:rPr>
        <w:t xml:space="preserve">the CORESET can be configured overlapping with SBFD, the common CORESET </w:t>
      </w:r>
      <w:r w:rsidR="002E7B19" w:rsidRPr="00C355ED">
        <w:rPr>
          <w:rFonts w:ascii="Times New Roman" w:hAnsi="Times New Roman" w:cs="Times New Roman"/>
          <w:kern w:val="0"/>
          <w:sz w:val="20"/>
          <w:szCs w:val="20"/>
        </w:rPr>
        <w:t>has priority.</w:t>
      </w:r>
      <w:r w:rsidR="00E72BEB" w:rsidRPr="00C355ED">
        <w:rPr>
          <w:rFonts w:ascii="Times New Roman" w:hAnsi="Times New Roman" w:cs="Times New Roman"/>
          <w:kern w:val="0"/>
          <w:sz w:val="20"/>
          <w:szCs w:val="20"/>
        </w:rPr>
        <w:t xml:space="preserve"> In case there is any symbol of the UE-specific CORESET overlap</w:t>
      </w:r>
      <w:r w:rsidR="00335FAE" w:rsidRPr="00C355ED">
        <w:rPr>
          <w:rFonts w:ascii="Times New Roman" w:hAnsi="Times New Roman" w:cs="Times New Roman"/>
          <w:kern w:val="0"/>
          <w:sz w:val="20"/>
          <w:szCs w:val="20"/>
        </w:rPr>
        <w:t>ping</w:t>
      </w:r>
      <w:r w:rsidR="00E72BEB" w:rsidRPr="00C355ED">
        <w:rPr>
          <w:rFonts w:ascii="Times New Roman" w:hAnsi="Times New Roman" w:cs="Times New Roman"/>
          <w:kern w:val="0"/>
          <w:sz w:val="20"/>
          <w:szCs w:val="20"/>
        </w:rPr>
        <w:t xml:space="preserve"> with the symbol</w:t>
      </w:r>
      <w:r w:rsidR="002E7B19" w:rsidRPr="00C355ED">
        <w:rPr>
          <w:rFonts w:ascii="Times New Roman" w:hAnsi="Times New Roman" w:cs="Times New Roman"/>
          <w:kern w:val="0"/>
          <w:sz w:val="20"/>
          <w:szCs w:val="20"/>
        </w:rPr>
        <w:t>s</w:t>
      </w:r>
      <w:r w:rsidR="00E72BEB" w:rsidRPr="00C355ED">
        <w:rPr>
          <w:rFonts w:ascii="Times New Roman" w:hAnsi="Times New Roman" w:cs="Times New Roman"/>
          <w:kern w:val="0"/>
          <w:sz w:val="20"/>
          <w:szCs w:val="20"/>
        </w:rPr>
        <w:t xml:space="preserve"> of </w:t>
      </w:r>
      <w:r w:rsidR="00C910E4" w:rsidRPr="00C355ED">
        <w:rPr>
          <w:rFonts w:ascii="Times New Roman" w:hAnsi="Times New Roman" w:cs="Times New Roman"/>
          <w:kern w:val="0"/>
          <w:sz w:val="20"/>
          <w:szCs w:val="20"/>
        </w:rPr>
        <w:t>RO</w:t>
      </w:r>
      <w:r w:rsidR="0094756A" w:rsidRPr="00C355ED">
        <w:rPr>
          <w:rFonts w:ascii="Times New Roman" w:hAnsi="Times New Roman" w:cs="Times New Roman"/>
          <w:kern w:val="0"/>
          <w:sz w:val="20"/>
          <w:szCs w:val="20"/>
        </w:rPr>
        <w:t xml:space="preserve"> and Ngap symbols before </w:t>
      </w:r>
      <w:r w:rsidR="002E7B19" w:rsidRPr="00C355ED">
        <w:rPr>
          <w:rFonts w:ascii="Times New Roman" w:hAnsi="Times New Roman" w:cs="Times New Roman"/>
          <w:kern w:val="0"/>
          <w:sz w:val="20"/>
          <w:szCs w:val="20"/>
        </w:rPr>
        <w:t xml:space="preserve">valid </w:t>
      </w:r>
      <w:r w:rsidR="0094756A" w:rsidRPr="00C355ED">
        <w:rPr>
          <w:rFonts w:ascii="Times New Roman" w:hAnsi="Times New Roman" w:cs="Times New Roman"/>
          <w:kern w:val="0"/>
          <w:sz w:val="20"/>
          <w:szCs w:val="20"/>
        </w:rPr>
        <w:t>RO</w:t>
      </w:r>
      <w:r w:rsidR="00C910E4" w:rsidRPr="00C355ED">
        <w:rPr>
          <w:rFonts w:ascii="Times New Roman" w:hAnsi="Times New Roman" w:cs="Times New Roman"/>
          <w:kern w:val="0"/>
          <w:sz w:val="20"/>
          <w:szCs w:val="20"/>
        </w:rPr>
        <w:t>, then UE-specific CORESET</w:t>
      </w:r>
      <w:r w:rsidR="00E72BEB" w:rsidRPr="00C355ED">
        <w:rPr>
          <w:rFonts w:ascii="Times New Roman" w:hAnsi="Times New Roman" w:cs="Times New Roman"/>
          <w:kern w:val="0"/>
          <w:sz w:val="20"/>
          <w:szCs w:val="20"/>
        </w:rPr>
        <w:t xml:space="preserve"> cannot be used</w:t>
      </w:r>
      <w:r w:rsidR="002E7B19" w:rsidRPr="00C355ED">
        <w:rPr>
          <w:rFonts w:ascii="Times New Roman" w:hAnsi="Times New Roman" w:cs="Times New Roman"/>
          <w:kern w:val="0"/>
          <w:sz w:val="20"/>
          <w:szCs w:val="20"/>
        </w:rPr>
        <w:t xml:space="preserve"> for PDCCH transmission.</w:t>
      </w:r>
    </w:p>
    <w:p w14:paraId="59569DA8" w14:textId="77777777" w:rsidR="00007529" w:rsidRPr="00C355ED" w:rsidRDefault="00007529" w:rsidP="003453BC">
      <w:pPr>
        <w:rPr>
          <w:rFonts w:ascii="Times New Roman" w:hAnsi="Times New Roman" w:cs="Times New Roman"/>
          <w:b/>
          <w:kern w:val="0"/>
          <w:sz w:val="20"/>
          <w:szCs w:val="20"/>
        </w:rPr>
      </w:pPr>
    </w:p>
    <w:p w14:paraId="14AF5D55" w14:textId="43D2C82F" w:rsidR="00670EDA" w:rsidRPr="00C355ED" w:rsidRDefault="00D944BE" w:rsidP="003453BC">
      <w:pPr>
        <w:rPr>
          <w:rFonts w:ascii="Times New Roman" w:eastAsia="宋体" w:hAnsi="Times New Roman" w:cs="Times New Roman"/>
          <w:b/>
          <w:kern w:val="32"/>
          <w:sz w:val="20"/>
          <w:szCs w:val="20"/>
          <w:lang w:val="x-none" w:eastAsia="x-none"/>
        </w:rPr>
      </w:pPr>
      <w:r w:rsidRPr="00C355ED">
        <w:rPr>
          <w:rFonts w:ascii="Times New Roman" w:hAnsi="Times New Roman" w:cs="Times New Roman"/>
          <w:b/>
          <w:kern w:val="0"/>
          <w:sz w:val="20"/>
          <w:szCs w:val="20"/>
        </w:rPr>
        <w:t xml:space="preserve">Proposal </w:t>
      </w:r>
      <w:r w:rsidR="001854FC">
        <w:rPr>
          <w:rFonts w:ascii="Times New Roman" w:hAnsi="Times New Roman" w:cs="Times New Roman"/>
          <w:b/>
          <w:kern w:val="0"/>
          <w:sz w:val="20"/>
          <w:szCs w:val="20"/>
        </w:rPr>
        <w:t>1</w:t>
      </w:r>
      <w:r w:rsidR="00F97DF5">
        <w:rPr>
          <w:rFonts w:ascii="Times New Roman" w:hAnsi="Times New Roman" w:cs="Times New Roman"/>
          <w:b/>
          <w:kern w:val="0"/>
          <w:sz w:val="20"/>
          <w:szCs w:val="20"/>
        </w:rPr>
        <w:t>3</w:t>
      </w:r>
      <w:r w:rsidR="00670EDA" w:rsidRPr="00C355ED">
        <w:rPr>
          <w:rFonts w:ascii="Times New Roman" w:hAnsi="Times New Roman" w:cs="Times New Roman"/>
          <w:b/>
          <w:kern w:val="0"/>
          <w:sz w:val="20"/>
          <w:szCs w:val="20"/>
        </w:rPr>
        <w:t xml:space="preserve">: </w:t>
      </w:r>
      <w:r w:rsidR="005C7CE6" w:rsidRPr="00C355ED">
        <w:rPr>
          <w:rFonts w:ascii="Times New Roman" w:hAnsi="Times New Roman" w:cs="Times New Roman"/>
          <w:b/>
          <w:kern w:val="0"/>
          <w:sz w:val="20"/>
          <w:szCs w:val="20"/>
        </w:rPr>
        <w:t xml:space="preserve">In legacy </w:t>
      </w:r>
      <w:r w:rsidR="000E415C" w:rsidRPr="00C355ED">
        <w:rPr>
          <w:rFonts w:ascii="Times New Roman" w:hAnsi="Times New Roman" w:cs="Times New Roman"/>
          <w:b/>
          <w:kern w:val="0"/>
          <w:sz w:val="20"/>
          <w:szCs w:val="20"/>
        </w:rPr>
        <w:t>F</w:t>
      </w:r>
      <w:r w:rsidR="00F97DF5">
        <w:rPr>
          <w:rFonts w:ascii="Times New Roman" w:hAnsi="Times New Roman" w:cs="Times New Roman"/>
          <w:b/>
          <w:kern w:val="0"/>
          <w:sz w:val="20"/>
          <w:szCs w:val="20"/>
        </w:rPr>
        <w:t xml:space="preserve"> symbol with SBFD configuration</w:t>
      </w:r>
      <w:r w:rsidR="005C7CE6" w:rsidRPr="00C355ED">
        <w:rPr>
          <w:rFonts w:ascii="Times New Roman" w:hAnsi="Times New Roman" w:cs="Times New Roman"/>
          <w:b/>
          <w:kern w:val="0"/>
          <w:sz w:val="20"/>
          <w:szCs w:val="20"/>
        </w:rPr>
        <w:t xml:space="preserve">, </w:t>
      </w:r>
      <w:r w:rsidR="00F97DF5">
        <w:rPr>
          <w:rFonts w:ascii="Times New Roman" w:hAnsi="Times New Roman" w:cs="Times New Roman"/>
          <w:b/>
          <w:kern w:val="0"/>
          <w:sz w:val="20"/>
          <w:szCs w:val="20"/>
        </w:rPr>
        <w:t>when CORESET overl</w:t>
      </w:r>
      <w:r w:rsidR="005843DD" w:rsidRPr="00C355ED">
        <w:rPr>
          <w:rFonts w:ascii="Times New Roman" w:hAnsi="Times New Roman" w:cs="Times New Roman"/>
          <w:b/>
          <w:kern w:val="0"/>
          <w:sz w:val="20"/>
          <w:szCs w:val="20"/>
        </w:rPr>
        <w:t>aps with RO</w:t>
      </w:r>
      <w:r w:rsidR="00F97DF5">
        <w:rPr>
          <w:rFonts w:ascii="Times New Roman" w:hAnsi="Times New Roman" w:cs="Times New Roman"/>
          <w:b/>
          <w:kern w:val="0"/>
          <w:sz w:val="20"/>
          <w:szCs w:val="20"/>
        </w:rPr>
        <w:t xml:space="preserve"> in time domain</w:t>
      </w:r>
      <w:r w:rsidR="005843DD" w:rsidRPr="00C355ED">
        <w:rPr>
          <w:rFonts w:ascii="Times New Roman" w:hAnsi="Times New Roman" w:cs="Times New Roman"/>
          <w:b/>
          <w:kern w:val="0"/>
          <w:sz w:val="20"/>
          <w:szCs w:val="20"/>
        </w:rPr>
        <w:t xml:space="preserve">, </w:t>
      </w:r>
      <w:r w:rsidR="00F97DF5">
        <w:rPr>
          <w:rFonts w:ascii="Times New Roman" w:hAnsi="Times New Roman" w:cs="Times New Roman"/>
          <w:b/>
          <w:kern w:val="0"/>
          <w:sz w:val="20"/>
          <w:szCs w:val="20"/>
        </w:rPr>
        <w:t xml:space="preserve">the priority order is </w:t>
      </w:r>
      <w:r w:rsidR="000E415C" w:rsidRPr="00C355ED">
        <w:rPr>
          <w:rFonts w:ascii="Times New Roman" w:hAnsi="Times New Roman" w:cs="Times New Roman"/>
          <w:b/>
          <w:kern w:val="0"/>
          <w:sz w:val="20"/>
          <w:szCs w:val="20"/>
        </w:rPr>
        <w:t xml:space="preserve">common </w:t>
      </w:r>
      <w:r w:rsidR="005C7CE6" w:rsidRPr="00C355ED">
        <w:rPr>
          <w:rFonts w:ascii="Times New Roman" w:hAnsi="Times New Roman" w:cs="Times New Roman"/>
          <w:b/>
          <w:kern w:val="0"/>
          <w:sz w:val="20"/>
          <w:szCs w:val="20"/>
        </w:rPr>
        <w:t xml:space="preserve">CORESET </w:t>
      </w:r>
      <w:r w:rsidR="00F97DF5">
        <w:rPr>
          <w:rFonts w:ascii="Times New Roman" w:hAnsi="Times New Roman" w:cs="Times New Roman" w:hint="eastAsia"/>
          <w:b/>
          <w:kern w:val="0"/>
          <w:sz w:val="20"/>
          <w:szCs w:val="20"/>
        </w:rPr>
        <w:t>&gt;</w:t>
      </w:r>
      <w:r w:rsidR="00F97DF5">
        <w:rPr>
          <w:rFonts w:ascii="Times New Roman" w:hAnsi="Times New Roman" w:cs="Times New Roman"/>
          <w:b/>
          <w:kern w:val="0"/>
          <w:sz w:val="20"/>
          <w:szCs w:val="20"/>
        </w:rPr>
        <w:t xml:space="preserve"> RO&gt;</w:t>
      </w:r>
      <w:r w:rsidR="000E415C" w:rsidRPr="00C355ED">
        <w:rPr>
          <w:rFonts w:ascii="Times New Roman" w:hAnsi="Times New Roman" w:cs="Times New Roman"/>
          <w:b/>
          <w:kern w:val="0"/>
          <w:sz w:val="20"/>
          <w:szCs w:val="20"/>
        </w:rPr>
        <w:t>UE-specific CORESET. In legac</w:t>
      </w:r>
      <w:r w:rsidR="00F97DF5">
        <w:rPr>
          <w:rFonts w:ascii="Times New Roman" w:hAnsi="Times New Roman" w:cs="Times New Roman"/>
          <w:b/>
          <w:kern w:val="0"/>
          <w:sz w:val="20"/>
          <w:szCs w:val="20"/>
        </w:rPr>
        <w:t>y DL symbol with SBFD configuration</w:t>
      </w:r>
      <w:r w:rsidR="000E415C" w:rsidRPr="00C355ED">
        <w:rPr>
          <w:rFonts w:ascii="Times New Roman" w:hAnsi="Times New Roman" w:cs="Times New Roman"/>
          <w:b/>
          <w:kern w:val="0"/>
          <w:sz w:val="20"/>
          <w:szCs w:val="20"/>
        </w:rPr>
        <w:t>, CORESET has priority.</w:t>
      </w:r>
      <w:r w:rsidR="000E415C" w:rsidRPr="00C355ED">
        <w:rPr>
          <w:rFonts w:ascii="Times New Roman" w:eastAsia="宋体" w:hAnsi="Times New Roman" w:cs="Times New Roman"/>
          <w:b/>
          <w:kern w:val="32"/>
          <w:sz w:val="20"/>
          <w:szCs w:val="20"/>
          <w:lang w:val="x-none" w:eastAsia="x-none"/>
        </w:rPr>
        <w:t xml:space="preserve"> </w:t>
      </w:r>
    </w:p>
    <w:p w14:paraId="7856EF5B" w14:textId="77777777" w:rsidR="006F5DF0" w:rsidRPr="00C355ED" w:rsidRDefault="006F5DF0" w:rsidP="003453BC">
      <w:pPr>
        <w:rPr>
          <w:rFonts w:ascii="Times New Roman" w:eastAsia="宋体" w:hAnsi="Times New Roman" w:cs="Times New Roman"/>
          <w:b/>
          <w:kern w:val="32"/>
          <w:sz w:val="20"/>
          <w:szCs w:val="20"/>
          <w:lang w:val="x-none" w:eastAsia="x-none"/>
        </w:rPr>
      </w:pPr>
    </w:p>
    <w:p w14:paraId="269C30D1" w14:textId="77777777" w:rsidR="004E74AB" w:rsidRPr="00C355ED" w:rsidRDefault="004E74AB" w:rsidP="003453BC">
      <w:pPr>
        <w:rPr>
          <w:rFonts w:ascii="Times New Roman" w:eastAsia="Batang" w:hAnsi="Times New Roman" w:cs="Times New Roman"/>
          <w:sz w:val="20"/>
          <w:szCs w:val="20"/>
          <w:lang w:eastAsia="ja-JP"/>
        </w:rPr>
      </w:pPr>
    </w:p>
    <w:p w14:paraId="51097879" w14:textId="77777777" w:rsidR="004E74AB" w:rsidRPr="00945BEF" w:rsidRDefault="004E74AB" w:rsidP="003B69F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3.4 PUSCH on SBFD</w:t>
      </w:r>
      <w:r w:rsidR="00BF2BFA" w:rsidRPr="00945BEF">
        <w:rPr>
          <w:rFonts w:ascii="Times New Roman" w:eastAsia="Batang" w:hAnsi="Times New Roman" w:cs="Times New Roman"/>
          <w:bCs w:val="0"/>
          <w:color w:val="auto"/>
          <w:szCs w:val="24"/>
          <w:lang w:eastAsia="ja-JP"/>
        </w:rPr>
        <w:t xml:space="preserve"> </w:t>
      </w:r>
    </w:p>
    <w:p w14:paraId="735F9CC9" w14:textId="77777777" w:rsidR="00EF072F" w:rsidRPr="00945BEF" w:rsidRDefault="00EF072F" w:rsidP="003B69F6">
      <w:pPr>
        <w:pStyle w:val="3"/>
        <w:rPr>
          <w:rFonts w:ascii="Times New Roman" w:hAnsi="Times New Roman" w:cs="Times New Roman"/>
        </w:rPr>
      </w:pPr>
      <w:r w:rsidRPr="00945BEF">
        <w:rPr>
          <w:rFonts w:ascii="Times New Roman" w:hAnsi="Times New Roman" w:cs="Times New Roman"/>
        </w:rPr>
        <w:t>3.4.1 PUSCH transmission in connection mode</w:t>
      </w:r>
    </w:p>
    <w:p w14:paraId="360EBB43" w14:textId="119BFF1E" w:rsidR="000E415C" w:rsidRPr="00C355ED" w:rsidRDefault="004E74AB" w:rsidP="003453BC">
      <w:pPr>
        <w:rPr>
          <w:rFonts w:ascii="Times New Roman" w:hAnsi="Times New Roman" w:cs="Times New Roman"/>
          <w:kern w:val="0"/>
          <w:sz w:val="20"/>
          <w:szCs w:val="20"/>
        </w:rPr>
      </w:pPr>
      <w:r w:rsidRPr="00C355ED">
        <w:rPr>
          <w:rFonts w:ascii="Times New Roman" w:hAnsi="Times New Roman" w:cs="Times New Roman"/>
          <w:kern w:val="0"/>
          <w:sz w:val="20"/>
          <w:szCs w:val="20"/>
          <w:lang w:val="x-none"/>
        </w:rPr>
        <w:t xml:space="preserve">When semi-static SBFD time-frequency resource is configured </w:t>
      </w:r>
      <w:r w:rsidRPr="00C355ED">
        <w:rPr>
          <w:rFonts w:ascii="Times New Roman" w:hAnsi="Times New Roman" w:cs="Times New Roman"/>
          <w:kern w:val="0"/>
          <w:sz w:val="20"/>
          <w:szCs w:val="20"/>
        </w:rPr>
        <w:t xml:space="preserve">for UL transmission </w:t>
      </w:r>
      <w:r w:rsidRPr="00C355ED">
        <w:rPr>
          <w:rFonts w:ascii="Times New Roman" w:hAnsi="Times New Roman" w:cs="Times New Roman"/>
          <w:kern w:val="0"/>
          <w:sz w:val="20"/>
          <w:szCs w:val="20"/>
          <w:lang w:val="x-none"/>
        </w:rPr>
        <w:t>by broadcast</w:t>
      </w:r>
      <w:r w:rsidRPr="00C355ED">
        <w:rPr>
          <w:rFonts w:ascii="Times New Roman" w:hAnsi="Times New Roman" w:cs="Times New Roman"/>
          <w:kern w:val="0"/>
          <w:sz w:val="20"/>
          <w:szCs w:val="20"/>
        </w:rPr>
        <w:t>/RRC dedicated</w:t>
      </w:r>
      <w:r w:rsidRPr="00C355ED">
        <w:rPr>
          <w:rFonts w:ascii="Times New Roman" w:hAnsi="Times New Roman" w:cs="Times New Roman"/>
          <w:kern w:val="0"/>
          <w:sz w:val="20"/>
          <w:szCs w:val="20"/>
          <w:lang w:val="x-none"/>
        </w:rPr>
        <w:t xml:space="preserve"> signaling</w:t>
      </w:r>
      <w:r w:rsidRPr="00C355ED">
        <w:rPr>
          <w:rFonts w:ascii="Times New Roman" w:hAnsi="Times New Roman" w:cs="Times New Roman"/>
          <w:kern w:val="0"/>
          <w:sz w:val="20"/>
          <w:szCs w:val="20"/>
        </w:rPr>
        <w:t>, gNB could dynamically</w:t>
      </w:r>
      <w:r w:rsidR="00636BFE" w:rsidRPr="00C355ED">
        <w:rPr>
          <w:rFonts w:ascii="Times New Roman" w:hAnsi="Times New Roman" w:cs="Times New Roman"/>
          <w:kern w:val="0"/>
          <w:sz w:val="20"/>
          <w:szCs w:val="20"/>
        </w:rPr>
        <w:t>/semi-static</w:t>
      </w:r>
      <w:r w:rsidRPr="00C355ED">
        <w:rPr>
          <w:rFonts w:ascii="Times New Roman" w:hAnsi="Times New Roman" w:cs="Times New Roman"/>
          <w:kern w:val="0"/>
          <w:sz w:val="20"/>
          <w:szCs w:val="20"/>
        </w:rPr>
        <w:t xml:space="preserve"> schedule UE to transmit PUSCH</w:t>
      </w:r>
      <w:r w:rsidR="00636BFE" w:rsidRPr="00C355ED">
        <w:rPr>
          <w:rFonts w:ascii="Times New Roman" w:hAnsi="Times New Roman" w:cs="Times New Roman"/>
          <w:kern w:val="0"/>
          <w:sz w:val="20"/>
          <w:szCs w:val="20"/>
        </w:rPr>
        <w:t xml:space="preserve"> w/o repetition</w:t>
      </w:r>
      <w:r w:rsidRPr="00C355ED">
        <w:rPr>
          <w:rFonts w:ascii="Times New Roman" w:hAnsi="Times New Roman" w:cs="Times New Roman"/>
          <w:kern w:val="0"/>
          <w:sz w:val="20"/>
          <w:szCs w:val="20"/>
          <w:lang w:val="x-none"/>
        </w:rPr>
        <w:t xml:space="preserve"> in semi-static 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EE6181">
        <w:rPr>
          <w:rFonts w:ascii="Times New Roman" w:hAnsi="Times New Roman" w:cs="Times New Roman"/>
          <w:kern w:val="0"/>
          <w:sz w:val="20"/>
          <w:szCs w:val="20"/>
        </w:rPr>
        <w:t xml:space="preserve"> Figure</w:t>
      </w:r>
      <w:r w:rsidRPr="00C355ED">
        <w:rPr>
          <w:rFonts w:ascii="Times New Roman" w:hAnsi="Times New Roman" w:cs="Times New Roman"/>
          <w:kern w:val="0"/>
          <w:sz w:val="20"/>
          <w:szCs w:val="20"/>
        </w:rPr>
        <w:t xml:space="preserve"> </w:t>
      </w:r>
      <w:r w:rsidR="00EE6181">
        <w:rPr>
          <w:rFonts w:ascii="Times New Roman" w:hAnsi="Times New Roman" w:cs="Times New Roman"/>
          <w:kern w:val="0"/>
          <w:sz w:val="20"/>
          <w:szCs w:val="20"/>
        </w:rPr>
        <w:t>7</w:t>
      </w:r>
      <w:r w:rsidR="00636BFE" w:rsidRPr="00C355ED">
        <w:rPr>
          <w:rFonts w:ascii="Times New Roman" w:hAnsi="Times New Roman" w:cs="Times New Roman"/>
          <w:kern w:val="0"/>
          <w:sz w:val="20"/>
          <w:szCs w:val="20"/>
        </w:rPr>
        <w:t>and</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_Ref131673649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8</w:t>
      </w:r>
      <w:r w:rsidRPr="00C355ED">
        <w:rPr>
          <w:rFonts w:ascii="Times New Roman" w:hAnsi="Times New Roman" w:cs="Times New Roman"/>
          <w:kern w:val="0"/>
          <w:sz w:val="20"/>
          <w:szCs w:val="20"/>
        </w:rPr>
        <w:t>.</w:t>
      </w:r>
    </w:p>
    <w:p w14:paraId="6E32D713" w14:textId="77777777" w:rsidR="004E74AB" w:rsidRPr="00C355ED" w:rsidRDefault="004E74AB" w:rsidP="003453BC">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5B6F8D4F">
          <v:shape id="_x0000_i1028" type="#_x0000_t75" style="width:453.25pt;height:96.15pt" o:ole="">
            <v:imagedata r:id="rId17" o:title=""/>
          </v:shape>
          <o:OLEObject Type="Embed" ProgID="Visio.Drawing.15" ShapeID="_x0000_i1028" DrawAspect="Content" ObjectID="_1752502251" r:id="rId18"/>
        </w:object>
      </w:r>
    </w:p>
    <w:p w14:paraId="2F71D6A9" w14:textId="1DB7A89F" w:rsidR="00636BFE" w:rsidRPr="00C355ED" w:rsidRDefault="0078688D" w:rsidP="0078688D">
      <w:pPr>
        <w:pStyle w:val="ab"/>
        <w:jc w:val="center"/>
        <w:rPr>
          <w:rFonts w:ascii="Times New Roman" w:hAnsi="Times New Roman" w:cs="Times New Roman"/>
          <w:kern w:val="0"/>
        </w:rPr>
      </w:pPr>
      <w:bookmarkStart w:id="12" w:name="_Ref131673639"/>
      <w:r w:rsidRPr="00C355ED">
        <w:rPr>
          <w:rFonts w:ascii="Times New Roman" w:hAnsi="Times New Roman" w:cs="Times New Roman"/>
        </w:rPr>
        <w:t xml:space="preserve">Figure </w:t>
      </w:r>
      <w:r w:rsidR="00EE6181">
        <w:rPr>
          <w:rFonts w:ascii="Times New Roman" w:hAnsi="Times New Roman" w:cs="Times New Roman"/>
        </w:rPr>
        <w:t>7</w:t>
      </w:r>
      <w:bookmarkEnd w:id="12"/>
      <w:r w:rsidR="00636BFE" w:rsidRPr="00C355ED">
        <w:rPr>
          <w:rFonts w:ascii="Times New Roman" w:hAnsi="Times New Roman" w:cs="Times New Roman"/>
        </w:rPr>
        <w:t xml:space="preserve">. </w:t>
      </w:r>
      <w:r w:rsidR="00636BFE" w:rsidRPr="00C355ED">
        <w:rPr>
          <w:rFonts w:ascii="Times New Roman" w:hAnsi="Times New Roman" w:cs="Times New Roman"/>
          <w:kern w:val="0"/>
        </w:rPr>
        <w:t xml:space="preserve">Dynamically scheduling UE to transmit PUSCH </w:t>
      </w:r>
      <w:r w:rsidR="00BF2BFA" w:rsidRPr="00C355ED">
        <w:rPr>
          <w:rFonts w:ascii="Times New Roman" w:hAnsi="Times New Roman" w:cs="Times New Roman"/>
          <w:kern w:val="0"/>
        </w:rPr>
        <w:t>in semi-static SBFD</w:t>
      </w:r>
    </w:p>
    <w:p w14:paraId="3D44D475" w14:textId="77777777" w:rsidR="00636BFE" w:rsidRPr="00C355ED" w:rsidRDefault="00636BFE" w:rsidP="00636BFE">
      <w:pPr>
        <w:rPr>
          <w:rFonts w:ascii="Times New Roman" w:hAnsi="Times New Roman" w:cs="Times New Roman"/>
          <w:sz w:val="20"/>
          <w:szCs w:val="20"/>
        </w:rPr>
      </w:pPr>
      <w:r w:rsidRPr="00C355ED">
        <w:rPr>
          <w:rFonts w:ascii="Times New Roman" w:hAnsi="Times New Roman" w:cs="Times New Roman"/>
          <w:sz w:val="20"/>
          <w:szCs w:val="20"/>
        </w:rPr>
        <w:object w:dxaOrig="13711" w:dyaOrig="2911" w14:anchorId="618CEE8F">
          <v:shape id="_x0000_i1029" type="#_x0000_t75" style="width:453.25pt;height:96.15pt" o:ole="">
            <v:imagedata r:id="rId19" o:title=""/>
          </v:shape>
          <o:OLEObject Type="Embed" ProgID="Visio.Drawing.15" ShapeID="_x0000_i1029" DrawAspect="Content" ObjectID="_1752502252" r:id="rId20"/>
        </w:object>
      </w:r>
    </w:p>
    <w:p w14:paraId="149755C9" w14:textId="2A9F664E" w:rsidR="00636BFE" w:rsidRPr="00C355ED" w:rsidRDefault="0078688D" w:rsidP="0078688D">
      <w:pPr>
        <w:pStyle w:val="ab"/>
        <w:jc w:val="center"/>
        <w:rPr>
          <w:rFonts w:ascii="Times New Roman" w:hAnsi="Times New Roman" w:cs="Times New Roman"/>
          <w:kern w:val="0"/>
        </w:rPr>
      </w:pPr>
      <w:bookmarkStart w:id="13" w:name="_Ref131673649"/>
      <w:r w:rsidRPr="00C355ED">
        <w:rPr>
          <w:rFonts w:ascii="Times New Roman" w:hAnsi="Times New Roman" w:cs="Times New Roman"/>
        </w:rPr>
        <w:t xml:space="preserve">Figure </w:t>
      </w:r>
      <w:bookmarkEnd w:id="13"/>
      <w:r w:rsidR="00EE6181">
        <w:rPr>
          <w:rFonts w:ascii="Times New Roman" w:hAnsi="Times New Roman" w:cs="Times New Roman"/>
        </w:rPr>
        <w:t>8</w:t>
      </w:r>
      <w:r w:rsidR="00EA6C48" w:rsidRPr="00C355ED">
        <w:rPr>
          <w:rFonts w:ascii="Times New Roman" w:hAnsi="Times New Roman" w:cs="Times New Roman"/>
        </w:rPr>
        <w:t xml:space="preserve">. </w:t>
      </w:r>
      <w:r w:rsidR="00636BFE" w:rsidRPr="00C355ED">
        <w:rPr>
          <w:rFonts w:ascii="Times New Roman" w:hAnsi="Times New Roman" w:cs="Times New Roman"/>
          <w:kern w:val="0"/>
        </w:rPr>
        <w:t>Semi-static scheduling UE to transmit PUSCH w/o repetition</w:t>
      </w:r>
      <w:r w:rsidR="00BF2BFA" w:rsidRPr="00C355ED">
        <w:rPr>
          <w:rFonts w:ascii="Times New Roman" w:hAnsi="Times New Roman" w:cs="Times New Roman"/>
          <w:kern w:val="0"/>
        </w:rPr>
        <w:t xml:space="preserve"> in semi-static SBFD</w:t>
      </w:r>
    </w:p>
    <w:p w14:paraId="0CC2CC3A" w14:textId="77777777" w:rsidR="00636BFE" w:rsidRPr="00C355ED" w:rsidRDefault="00636BFE" w:rsidP="00636BFE">
      <w:pPr>
        <w:rPr>
          <w:rFonts w:ascii="Times New Roman" w:hAnsi="Times New Roman" w:cs="Times New Roman"/>
          <w:kern w:val="0"/>
          <w:sz w:val="20"/>
          <w:szCs w:val="20"/>
        </w:rPr>
      </w:pPr>
    </w:p>
    <w:p w14:paraId="28217622" w14:textId="283CC38F" w:rsidR="00BF2BFA" w:rsidRPr="00C355ED" w:rsidRDefault="00BF2BFA" w:rsidP="00636BFE">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854FC" w:rsidRPr="00C355ED">
        <w:rPr>
          <w:rFonts w:ascii="Times New Roman" w:hAnsi="Times New Roman" w:cs="Times New Roman"/>
          <w:b/>
          <w:kern w:val="0"/>
          <w:sz w:val="20"/>
          <w:szCs w:val="20"/>
        </w:rPr>
        <w:t>1</w:t>
      </w:r>
      <w:r w:rsidR="00F54F63">
        <w:rPr>
          <w:rFonts w:ascii="Times New Roman" w:hAnsi="Times New Roman" w:cs="Times New Roman"/>
          <w:b/>
          <w:kern w:val="0"/>
          <w:sz w:val="20"/>
          <w:szCs w:val="20"/>
        </w:rPr>
        <w:t>4</w:t>
      </w:r>
      <w:r w:rsidRPr="00C355ED">
        <w:rPr>
          <w:rFonts w:ascii="Times New Roman" w:hAnsi="Times New Roman" w:cs="Times New Roman"/>
          <w:b/>
          <w:kern w:val="0"/>
          <w:sz w:val="20"/>
          <w:szCs w:val="20"/>
        </w:rPr>
        <w:t>: UE is dynamically scheduled</w:t>
      </w:r>
      <w:r w:rsidR="00636BFE" w:rsidRPr="00C355ED">
        <w:rPr>
          <w:rFonts w:ascii="Times New Roman" w:hAnsi="Times New Roman" w:cs="Times New Roman"/>
          <w:b/>
          <w:kern w:val="0"/>
          <w:sz w:val="20"/>
          <w:szCs w:val="20"/>
        </w:rPr>
        <w:t xml:space="preserve"> </w:t>
      </w:r>
      <w:r w:rsidRPr="00C355ED">
        <w:rPr>
          <w:rFonts w:ascii="Times New Roman" w:hAnsi="Times New Roman" w:cs="Times New Roman"/>
          <w:b/>
          <w:kern w:val="0"/>
          <w:sz w:val="20"/>
          <w:szCs w:val="20"/>
        </w:rPr>
        <w:t>to transmit PUSCH w/o repetition in semi-static SBFD time-frequency resource in connection mode.</w:t>
      </w:r>
    </w:p>
    <w:p w14:paraId="26BDBE82" w14:textId="77777777" w:rsidR="00BF2BFA" w:rsidRPr="00C355ED" w:rsidRDefault="00BF2BFA"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w:t>
      </w:r>
    </w:p>
    <w:p w14:paraId="584257FE" w14:textId="14A25E51" w:rsidR="00636BFE" w:rsidRPr="00C355ED" w:rsidRDefault="00636BFE" w:rsidP="00636BFE">
      <w:pPr>
        <w:rPr>
          <w:rFonts w:ascii="Times New Roman" w:hAnsi="Times New Roman" w:cs="Times New Roman"/>
          <w:kern w:val="0"/>
          <w:sz w:val="20"/>
          <w:szCs w:val="20"/>
        </w:rPr>
      </w:pPr>
      <w:r w:rsidRPr="00C355ED">
        <w:rPr>
          <w:rFonts w:ascii="Times New Roman" w:hAnsi="Times New Roman" w:cs="Times New Roman"/>
          <w:kern w:val="0"/>
          <w:sz w:val="20"/>
          <w:szCs w:val="20"/>
        </w:rPr>
        <w:t>gNB could dynamically allocation SBFD and schedule UE to transmit PUSCH w/o repetition</w:t>
      </w:r>
      <w:r w:rsidRPr="00C355ED">
        <w:rPr>
          <w:rFonts w:ascii="Times New Roman" w:hAnsi="Times New Roman" w:cs="Times New Roman"/>
          <w:kern w:val="0"/>
          <w:sz w:val="20"/>
          <w:szCs w:val="20"/>
          <w:lang w:val="x-none"/>
        </w:rPr>
        <w:t xml:space="preserve"> in </w:t>
      </w:r>
      <w:r w:rsidRPr="00C355ED">
        <w:rPr>
          <w:rFonts w:ascii="Times New Roman" w:hAnsi="Times New Roman" w:cs="Times New Roman"/>
          <w:kern w:val="0"/>
          <w:sz w:val="20"/>
          <w:szCs w:val="20"/>
        </w:rPr>
        <w:t>dynamic</w:t>
      </w:r>
      <w:r w:rsidRPr="00C355ED">
        <w:rPr>
          <w:rFonts w:ascii="Times New Roman" w:hAnsi="Times New Roman" w:cs="Times New Roman"/>
          <w:kern w:val="0"/>
          <w:sz w:val="20"/>
          <w:szCs w:val="20"/>
          <w:lang w:val="x-none"/>
        </w:rPr>
        <w:t xml:space="preserve"> </w:t>
      </w:r>
      <w:r w:rsidR="00BF2BFA" w:rsidRPr="00C355ED">
        <w:rPr>
          <w:rFonts w:ascii="Times New Roman" w:hAnsi="Times New Roman" w:cs="Times New Roman"/>
          <w:kern w:val="0"/>
          <w:sz w:val="20"/>
          <w:szCs w:val="20"/>
        </w:rPr>
        <w:t xml:space="preserve">allocated </w:t>
      </w:r>
      <w:r w:rsidRPr="00C355ED">
        <w:rPr>
          <w:rFonts w:ascii="Times New Roman" w:hAnsi="Times New Roman" w:cs="Times New Roman"/>
          <w:kern w:val="0"/>
          <w:sz w:val="20"/>
          <w:szCs w:val="20"/>
          <w:lang w:val="x-none"/>
        </w:rPr>
        <w:t>SBFD time-frequency resource</w:t>
      </w:r>
      <w:r w:rsidR="00BF2BFA" w:rsidRPr="00C355ED">
        <w:rPr>
          <w:rFonts w:ascii="Times New Roman" w:hAnsi="Times New Roman" w:cs="Times New Roman"/>
          <w:kern w:val="0"/>
          <w:sz w:val="20"/>
          <w:szCs w:val="20"/>
        </w:rPr>
        <w:t xml:space="preserve"> in connection mode</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_Ref131673706 \h </w:instrText>
      </w:r>
      <w:r w:rsidR="00C355ED" w:rsidRP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9</w:t>
      </w:r>
      <w:r w:rsidRPr="00C355ED">
        <w:rPr>
          <w:rFonts w:ascii="Times New Roman" w:hAnsi="Times New Roman" w:cs="Times New Roman"/>
          <w:kern w:val="0"/>
          <w:sz w:val="20"/>
          <w:szCs w:val="20"/>
        </w:rPr>
        <w:t>.</w:t>
      </w:r>
    </w:p>
    <w:p w14:paraId="04369227" w14:textId="77777777" w:rsidR="00636BFE" w:rsidRPr="00C355ED" w:rsidRDefault="00EF072F" w:rsidP="00636BFE">
      <w:pPr>
        <w:rPr>
          <w:rFonts w:ascii="Times New Roman" w:hAnsi="Times New Roman" w:cs="Times New Roman"/>
          <w:sz w:val="20"/>
          <w:szCs w:val="20"/>
        </w:rPr>
      </w:pPr>
      <w:r w:rsidRPr="00C355ED">
        <w:rPr>
          <w:rFonts w:ascii="Times New Roman" w:hAnsi="Times New Roman" w:cs="Times New Roman"/>
          <w:sz w:val="20"/>
          <w:szCs w:val="20"/>
        </w:rPr>
        <w:object w:dxaOrig="9285" w:dyaOrig="2925" w14:anchorId="76A8BC23">
          <v:shape id="_x0000_i1030" type="#_x0000_t75" style="width:453.65pt;height:142.35pt" o:ole="">
            <v:imagedata r:id="rId21" o:title=""/>
          </v:shape>
          <o:OLEObject Type="Embed" ProgID="Visio.Drawing.15" ShapeID="_x0000_i1030" DrawAspect="Content" ObjectID="_1752502253" r:id="rId22"/>
        </w:object>
      </w:r>
    </w:p>
    <w:p w14:paraId="3C91A4B4" w14:textId="3D7ED5CE" w:rsidR="00BF2BFA" w:rsidRPr="00C355ED" w:rsidRDefault="0078688D" w:rsidP="00C355ED">
      <w:pPr>
        <w:pStyle w:val="ab"/>
        <w:jc w:val="center"/>
        <w:rPr>
          <w:rFonts w:ascii="Times New Roman" w:hAnsi="Times New Roman" w:cs="Times New Roman"/>
          <w:kern w:val="0"/>
        </w:rPr>
      </w:pPr>
      <w:bookmarkStart w:id="14" w:name="_Ref131673706"/>
      <w:r w:rsidRPr="00C355ED">
        <w:rPr>
          <w:rFonts w:ascii="Times New Roman" w:hAnsi="Times New Roman" w:cs="Times New Roman"/>
        </w:rPr>
        <w:t xml:space="preserve">Figure </w:t>
      </w:r>
      <w:bookmarkEnd w:id="14"/>
      <w:r w:rsidR="00EE6181">
        <w:rPr>
          <w:rFonts w:ascii="Times New Roman" w:hAnsi="Times New Roman" w:cs="Times New Roman"/>
        </w:rPr>
        <w:t>9</w:t>
      </w:r>
      <w:r w:rsidRPr="00C355ED">
        <w:rPr>
          <w:rFonts w:ascii="Times New Roman" w:hAnsi="Times New Roman" w:cs="Times New Roman"/>
        </w:rPr>
        <w:t>.</w:t>
      </w:r>
      <w:r w:rsidR="00507ACB" w:rsidRPr="00C355ED">
        <w:rPr>
          <w:rFonts w:ascii="Times New Roman" w:hAnsi="Times New Roman" w:cs="Times New Roman"/>
        </w:rPr>
        <w:t xml:space="preserve"> </w:t>
      </w:r>
      <w:r w:rsidR="00BF2BFA" w:rsidRPr="00C355ED">
        <w:rPr>
          <w:rFonts w:ascii="Times New Roman" w:hAnsi="Times New Roman" w:cs="Times New Roman"/>
          <w:kern w:val="0"/>
        </w:rPr>
        <w:t>Dynamically scheduling UE to transmit PUSCH w/o repetition</w:t>
      </w:r>
      <w:r w:rsidR="00BF1C1E" w:rsidRPr="00C355ED">
        <w:rPr>
          <w:rFonts w:ascii="Times New Roman" w:hAnsi="Times New Roman" w:cs="Times New Roman"/>
          <w:kern w:val="0"/>
        </w:rPr>
        <w:t xml:space="preserve"> in dynamic allocated SBFD</w:t>
      </w:r>
    </w:p>
    <w:p w14:paraId="3783E0DF" w14:textId="77777777" w:rsidR="00007529" w:rsidRPr="00C355ED" w:rsidRDefault="00007529" w:rsidP="00BF2BFA">
      <w:pPr>
        <w:rPr>
          <w:rFonts w:ascii="Times New Roman" w:hAnsi="Times New Roman" w:cs="Times New Roman"/>
          <w:b/>
          <w:kern w:val="0"/>
          <w:sz w:val="20"/>
          <w:szCs w:val="20"/>
        </w:rPr>
      </w:pPr>
    </w:p>
    <w:p w14:paraId="3A68729F" w14:textId="7ADE1F32" w:rsidR="00BF2BFA" w:rsidRPr="00C355ED" w:rsidRDefault="00BF2BFA" w:rsidP="00BF2BFA">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854FC" w:rsidRPr="00C355ED">
        <w:rPr>
          <w:rFonts w:ascii="Times New Roman" w:hAnsi="Times New Roman" w:cs="Times New Roman"/>
          <w:b/>
          <w:kern w:val="0"/>
          <w:sz w:val="20"/>
          <w:szCs w:val="20"/>
        </w:rPr>
        <w:t>1</w:t>
      </w:r>
      <w:r w:rsidR="00F54F63">
        <w:rPr>
          <w:rFonts w:ascii="Times New Roman" w:hAnsi="Times New Roman" w:cs="Times New Roman"/>
          <w:b/>
          <w:kern w:val="0"/>
          <w:sz w:val="20"/>
          <w:szCs w:val="20"/>
        </w:rPr>
        <w:t>5</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18EF63D9" w14:textId="77777777" w:rsidR="00B1736E" w:rsidRPr="00945BEF" w:rsidRDefault="00B1736E" w:rsidP="00BF2BFA">
      <w:pPr>
        <w:rPr>
          <w:rFonts w:ascii="Times New Roman" w:hAnsi="Times New Roman" w:cs="Times New Roman"/>
          <w:b/>
          <w:kern w:val="0"/>
          <w:sz w:val="20"/>
          <w:szCs w:val="20"/>
        </w:rPr>
      </w:pPr>
    </w:p>
    <w:p w14:paraId="5D1E162E" w14:textId="77777777" w:rsidR="00B1736E" w:rsidRPr="00945BEF" w:rsidRDefault="00B1736E" w:rsidP="00B1736E">
      <w:pPr>
        <w:pStyle w:val="3"/>
        <w:rPr>
          <w:rFonts w:ascii="Times New Roman" w:hAnsi="Times New Roman" w:cs="Times New Roman"/>
        </w:rPr>
      </w:pPr>
      <w:r w:rsidRPr="00945BEF">
        <w:rPr>
          <w:rFonts w:ascii="Times New Roman" w:hAnsi="Times New Roman" w:cs="Times New Roman"/>
        </w:rPr>
        <w:t>3.4.2 TBoMS transmission</w:t>
      </w:r>
    </w:p>
    <w:p w14:paraId="11B4A688" w14:textId="3A46326F" w:rsidR="00C31500" w:rsidRPr="00C355ED" w:rsidRDefault="00C31500" w:rsidP="00C31500">
      <w:pPr>
        <w:rPr>
          <w:rFonts w:ascii="Times New Roman" w:hAnsi="Times New Roman" w:cs="Times New Roman"/>
          <w:kern w:val="0"/>
          <w:sz w:val="20"/>
          <w:szCs w:val="20"/>
        </w:rPr>
      </w:pPr>
      <w:r w:rsidRPr="00C355ED">
        <w:rPr>
          <w:rFonts w:ascii="Times New Roman" w:hAnsi="Times New Roman" w:cs="Times New Roman"/>
          <w:kern w:val="0"/>
          <w:sz w:val="20"/>
          <w:szCs w:val="20"/>
        </w:rPr>
        <w:t>In order to reduce overhead of signaling</w:t>
      </w:r>
      <w:r w:rsidR="00B1736E" w:rsidRPr="00C355ED">
        <w:rPr>
          <w:rFonts w:ascii="Times New Roman" w:hAnsi="Times New Roman" w:cs="Times New Roman"/>
          <w:kern w:val="0"/>
          <w:sz w:val="20"/>
          <w:szCs w:val="20"/>
        </w:rPr>
        <w:t>, gNB uses one</w:t>
      </w:r>
      <w:r w:rsidRPr="00C355ED">
        <w:rPr>
          <w:rFonts w:ascii="Times New Roman" w:hAnsi="Times New Roman" w:cs="Times New Roman"/>
          <w:kern w:val="0"/>
          <w:sz w:val="20"/>
          <w:szCs w:val="20"/>
        </w:rPr>
        <w:t xml:space="preserve"> unified</w:t>
      </w:r>
      <w:r w:rsidR="00B1736E" w:rsidRPr="00C355ED">
        <w:rPr>
          <w:rFonts w:ascii="Times New Roman" w:hAnsi="Times New Roman" w:cs="Times New Roman"/>
          <w:kern w:val="0"/>
          <w:sz w:val="20"/>
          <w:szCs w:val="20"/>
        </w:rPr>
        <w:t xml:space="preserve"> configuration to implement </w:t>
      </w:r>
      <w:r w:rsidRPr="00C355ED">
        <w:rPr>
          <w:rFonts w:ascii="Times New Roman" w:hAnsi="Times New Roman" w:cs="Times New Roman"/>
          <w:kern w:val="0"/>
          <w:sz w:val="20"/>
          <w:szCs w:val="20"/>
        </w:rPr>
        <w:t xml:space="preserve">TBoMS transmission </w:t>
      </w:r>
      <w:r w:rsidR="00B1736E" w:rsidRPr="00C355ED">
        <w:rPr>
          <w:rFonts w:ascii="Times New Roman" w:hAnsi="Times New Roman" w:cs="Times New Roman"/>
          <w:kern w:val="0"/>
          <w:sz w:val="20"/>
          <w:szCs w:val="20"/>
        </w:rPr>
        <w:t>in SBFD symbols and non-SBFD symbols</w:t>
      </w:r>
      <w:r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_Ref131673345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10</w:t>
      </w:r>
      <w:r w:rsidRPr="00C355ED">
        <w:rPr>
          <w:rFonts w:ascii="Times New Roman" w:hAnsi="Times New Roman" w:cs="Times New Roman"/>
          <w:kern w:val="0"/>
          <w:sz w:val="20"/>
          <w:szCs w:val="20"/>
        </w:rPr>
        <w:t xml:space="preserve">. Certainly we can also support separated configuration on TBoMS transmission resource in SBFD symbols and non-SBFD symbols in order to avoid increasing </w:t>
      </w:r>
      <w:r w:rsidR="00DC6297" w:rsidRPr="00C355ED">
        <w:rPr>
          <w:rFonts w:ascii="Times New Roman" w:hAnsi="Times New Roman" w:cs="Times New Roman"/>
          <w:kern w:val="0"/>
          <w:sz w:val="20"/>
          <w:szCs w:val="20"/>
        </w:rPr>
        <w:t xml:space="preserve">complexity of </w:t>
      </w:r>
      <w:r w:rsidRPr="00C355ED">
        <w:rPr>
          <w:rFonts w:ascii="Times New Roman" w:hAnsi="Times New Roman" w:cs="Times New Roman"/>
          <w:kern w:val="0"/>
          <w:sz w:val="20"/>
          <w:szCs w:val="20"/>
        </w:rPr>
        <w:t>UE implem</w:t>
      </w:r>
      <w:r w:rsidR="00DC6297" w:rsidRPr="00C355ED">
        <w:rPr>
          <w:rFonts w:ascii="Times New Roman" w:hAnsi="Times New Roman" w:cs="Times New Roman"/>
          <w:kern w:val="0"/>
          <w:sz w:val="20"/>
          <w:szCs w:val="20"/>
        </w:rPr>
        <w:t>en</w:t>
      </w:r>
      <w:r w:rsidRPr="00C355ED">
        <w:rPr>
          <w:rFonts w:ascii="Times New Roman" w:hAnsi="Times New Roman" w:cs="Times New Roman"/>
          <w:kern w:val="0"/>
          <w:sz w:val="20"/>
          <w:szCs w:val="20"/>
        </w:rPr>
        <w:t>tation</w:t>
      </w:r>
      <w:r w:rsidR="00DC6297" w:rsidRPr="00C355ED">
        <w:rPr>
          <w:rFonts w:ascii="Times New Roman" w:hAnsi="Times New Roman" w:cs="Times New Roman"/>
          <w:kern w:val="0"/>
          <w:sz w:val="20"/>
          <w:szCs w:val="20"/>
        </w:rPr>
        <w:t xml:space="preserve"> on rate </w:t>
      </w:r>
      <w:r w:rsidR="008B0017" w:rsidRPr="00C355ED">
        <w:rPr>
          <w:rFonts w:ascii="Times New Roman" w:hAnsi="Times New Roman" w:cs="Times New Roman"/>
          <w:kern w:val="0"/>
          <w:sz w:val="20"/>
          <w:szCs w:val="20"/>
        </w:rPr>
        <w:t>matching</w:t>
      </w:r>
      <w:r w:rsidR="00DC6297" w:rsidRPr="00C355ED">
        <w:rPr>
          <w:rFonts w:ascii="Times New Roman" w:hAnsi="Times New Roman" w:cs="Times New Roman"/>
          <w:kern w:val="0"/>
          <w:sz w:val="20"/>
          <w:szCs w:val="20"/>
        </w:rPr>
        <w:t xml:space="preserve"> because partial time and frequency resource</w:t>
      </w:r>
      <w:r w:rsidRPr="00C355ED">
        <w:rPr>
          <w:rFonts w:ascii="Times New Roman" w:hAnsi="Times New Roman" w:cs="Times New Roman"/>
          <w:kern w:val="0"/>
          <w:sz w:val="20"/>
          <w:szCs w:val="20"/>
        </w:rPr>
        <w:t xml:space="preserve"> </w:t>
      </w:r>
      <w:r w:rsidR="00DC6297" w:rsidRPr="00C355ED">
        <w:rPr>
          <w:rFonts w:ascii="Times New Roman" w:hAnsi="Times New Roman" w:cs="Times New Roman"/>
          <w:kern w:val="0"/>
          <w:sz w:val="20"/>
          <w:szCs w:val="20"/>
        </w:rPr>
        <w:t xml:space="preserve">of TBoMS is outside </w:t>
      </w:r>
      <w:r w:rsidR="0098133E" w:rsidRPr="00C355ED">
        <w:rPr>
          <w:rFonts w:ascii="Times New Roman" w:hAnsi="Times New Roman" w:cs="Times New Roman"/>
          <w:kern w:val="0"/>
          <w:sz w:val="20"/>
          <w:szCs w:val="20"/>
        </w:rPr>
        <w:t xml:space="preserve">time and frequency resource of </w:t>
      </w:r>
      <w:r w:rsidR="00DC6297" w:rsidRPr="00C355ED">
        <w:rPr>
          <w:rFonts w:ascii="Times New Roman" w:eastAsia="Malgun Gothic" w:hAnsi="Times New Roman" w:cs="Times New Roman"/>
          <w:sz w:val="20"/>
          <w:szCs w:val="20"/>
        </w:rPr>
        <w:t>UL subband</w:t>
      </w:r>
      <w:r w:rsidR="0098133E" w:rsidRPr="00C355ED">
        <w:rPr>
          <w:rFonts w:ascii="Times New Roman" w:eastAsia="Malgun Gothic" w:hAnsi="Times New Roman" w:cs="Times New Roman"/>
          <w:sz w:val="20"/>
          <w:szCs w:val="20"/>
        </w:rPr>
        <w:t xml:space="preserve"> of SBFD </w:t>
      </w:r>
      <w:r w:rsidR="003A6F71" w:rsidRPr="00C355ED">
        <w:rPr>
          <w:rFonts w:ascii="Times New Roman" w:eastAsia="Malgun Gothic" w:hAnsi="Times New Roman" w:cs="Times New Roman"/>
          <w:sz w:val="20"/>
          <w:szCs w:val="20"/>
        </w:rPr>
        <w:t>configuration</w:t>
      </w:r>
      <w:r w:rsidR="00DC6297" w:rsidRPr="00C355ED">
        <w:rPr>
          <w:rFonts w:ascii="Times New Roman" w:eastAsia="Malgun Gothic" w:hAnsi="Times New Roman" w:cs="Times New Roman"/>
          <w:sz w:val="20"/>
          <w:szCs w:val="20"/>
        </w:rPr>
        <w:t>.</w:t>
      </w:r>
    </w:p>
    <w:p w14:paraId="60545F2D" w14:textId="052258C8" w:rsidR="00B1736E" w:rsidRPr="00C355ED" w:rsidRDefault="00B1736E" w:rsidP="00E5186A">
      <w:pPr>
        <w:rPr>
          <w:sz w:val="20"/>
          <w:szCs w:val="20"/>
        </w:rPr>
      </w:pPr>
    </w:p>
    <w:p w14:paraId="32D63FA5" w14:textId="400BB647" w:rsidR="00B1736E" w:rsidRPr="00C355ED" w:rsidRDefault="00C31500" w:rsidP="00B1736E">
      <w:pPr>
        <w:jc w:val="center"/>
        <w:rPr>
          <w:rFonts w:ascii="Times New Roman" w:hAnsi="Times New Roman" w:cs="Times New Roman"/>
          <w:sz w:val="20"/>
          <w:szCs w:val="20"/>
        </w:rPr>
      </w:pPr>
      <w:r w:rsidRPr="00C355ED">
        <w:rPr>
          <w:rFonts w:ascii="Times New Roman" w:hAnsi="Times New Roman" w:cs="Times New Roman"/>
          <w:sz w:val="20"/>
          <w:szCs w:val="20"/>
        </w:rPr>
        <w:object w:dxaOrig="6516" w:dyaOrig="2592" w14:anchorId="40CAD2F4">
          <v:shape id="_x0000_i1031" type="#_x0000_t75" style="width:324.6pt;height:129.45pt" o:ole="">
            <v:imagedata r:id="rId23" o:title=""/>
          </v:shape>
          <o:OLEObject Type="Embed" ProgID="Visio.Drawing.15" ShapeID="_x0000_i1031" DrawAspect="Content" ObjectID="_1752502254" r:id="rId24"/>
        </w:object>
      </w:r>
    </w:p>
    <w:p w14:paraId="187F06C1" w14:textId="7ABC07EF" w:rsidR="00C31500" w:rsidRPr="00C355ED" w:rsidRDefault="00C31500" w:rsidP="00C31500">
      <w:pPr>
        <w:pStyle w:val="ab"/>
        <w:jc w:val="center"/>
        <w:rPr>
          <w:rFonts w:ascii="Times New Roman" w:hAnsi="Times New Roman" w:cs="Times New Roman"/>
          <w:kern w:val="0"/>
        </w:rPr>
      </w:pPr>
      <w:bookmarkStart w:id="15" w:name="_Ref131673345"/>
      <w:r w:rsidRPr="00C355ED">
        <w:rPr>
          <w:rFonts w:ascii="Times New Roman" w:hAnsi="Times New Roman" w:cs="Times New Roman"/>
        </w:rPr>
        <w:t xml:space="preserve">Figure </w:t>
      </w:r>
      <w:r w:rsidRPr="00C355ED">
        <w:rPr>
          <w:rFonts w:ascii="Times New Roman" w:hAnsi="Times New Roman" w:cs="Times New Roman"/>
        </w:rPr>
        <w:fldChar w:fldCharType="begin"/>
      </w:r>
      <w:r w:rsidRPr="00C355ED">
        <w:rPr>
          <w:rFonts w:ascii="Times New Roman" w:hAnsi="Times New Roman" w:cs="Times New Roman"/>
        </w:rPr>
        <w:instrText xml:space="preserve"> SEQ Figure \* ARABIC </w:instrText>
      </w:r>
      <w:r w:rsidRPr="00C355ED">
        <w:rPr>
          <w:rFonts w:ascii="Times New Roman" w:hAnsi="Times New Roman" w:cs="Times New Roman"/>
        </w:rPr>
        <w:fldChar w:fldCharType="separate"/>
      </w:r>
      <w:r w:rsidR="00EE6181">
        <w:rPr>
          <w:rFonts w:ascii="Times New Roman" w:hAnsi="Times New Roman" w:cs="Times New Roman"/>
          <w:noProof/>
        </w:rPr>
        <w:t>10</w:t>
      </w:r>
      <w:r w:rsidRPr="00C355ED">
        <w:rPr>
          <w:rFonts w:ascii="Times New Roman" w:hAnsi="Times New Roman" w:cs="Times New Roman"/>
          <w:noProof/>
        </w:rPr>
        <w:fldChar w:fldCharType="end"/>
      </w:r>
      <w:bookmarkEnd w:id="15"/>
      <w:r w:rsidRPr="00C355ED">
        <w:rPr>
          <w:rFonts w:ascii="Times New Roman" w:hAnsi="Times New Roman" w:cs="Times New Roman"/>
        </w:rPr>
        <w:t xml:space="preserve">. </w:t>
      </w:r>
      <w:r w:rsidRPr="00C355ED">
        <w:rPr>
          <w:rFonts w:ascii="Times New Roman" w:hAnsi="Times New Roman" w:cs="Times New Roman"/>
          <w:kern w:val="0"/>
        </w:rPr>
        <w:t>Scheduling UE to transmit TBoMS</w:t>
      </w:r>
    </w:p>
    <w:p w14:paraId="75846F36" w14:textId="77777777" w:rsidR="00622B0D" w:rsidRPr="00C355ED" w:rsidRDefault="00622B0D" w:rsidP="00DC6297">
      <w:pPr>
        <w:rPr>
          <w:rFonts w:ascii="Times New Roman" w:hAnsi="Times New Roman" w:cs="Times New Roman"/>
          <w:b/>
          <w:kern w:val="0"/>
          <w:sz w:val="20"/>
          <w:szCs w:val="20"/>
        </w:rPr>
      </w:pPr>
    </w:p>
    <w:p w14:paraId="2A1543F9" w14:textId="0EC9F018" w:rsidR="00DC6297" w:rsidRPr="00C355ED" w:rsidRDefault="00DC6297" w:rsidP="00DC6297">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854FC">
        <w:rPr>
          <w:rFonts w:ascii="Times New Roman" w:hAnsi="Times New Roman" w:cs="Times New Roman"/>
          <w:b/>
          <w:kern w:val="0"/>
          <w:sz w:val="20"/>
          <w:szCs w:val="20"/>
        </w:rPr>
        <w:t>1</w:t>
      </w:r>
      <w:r w:rsidR="00F54F63">
        <w:rPr>
          <w:rFonts w:ascii="Times New Roman" w:hAnsi="Times New Roman" w:cs="Times New Roman"/>
          <w:b/>
          <w:kern w:val="0"/>
          <w:sz w:val="20"/>
          <w:szCs w:val="20"/>
        </w:rPr>
        <w:t>6</w:t>
      </w:r>
      <w:r w:rsidRPr="00C355ED">
        <w:rPr>
          <w:rFonts w:ascii="Times New Roman" w:hAnsi="Times New Roman" w:cs="Times New Roman"/>
          <w:b/>
          <w:kern w:val="0"/>
          <w:sz w:val="20"/>
          <w:szCs w:val="20"/>
        </w:rPr>
        <w:t xml:space="preserve">: UE is </w:t>
      </w:r>
      <w:r w:rsidR="008B0017" w:rsidRPr="00C355ED">
        <w:rPr>
          <w:rFonts w:ascii="Times New Roman" w:hAnsi="Times New Roman" w:cs="Times New Roman"/>
          <w:b/>
          <w:kern w:val="0"/>
          <w:sz w:val="20"/>
          <w:szCs w:val="20"/>
        </w:rPr>
        <w:t xml:space="preserve">semi-statically or dynamically </w:t>
      </w:r>
      <w:r w:rsidRPr="00C355ED">
        <w:rPr>
          <w:rFonts w:ascii="Times New Roman" w:hAnsi="Times New Roman" w:cs="Times New Roman"/>
          <w:b/>
          <w:kern w:val="0"/>
          <w:sz w:val="20"/>
          <w:szCs w:val="20"/>
        </w:rPr>
        <w:t xml:space="preserve">scheduled to transmit TBoMS in </w:t>
      </w:r>
      <w:r w:rsidR="008B0017" w:rsidRPr="00C355ED">
        <w:rPr>
          <w:rFonts w:ascii="Times New Roman" w:hAnsi="Times New Roman" w:cs="Times New Roman"/>
          <w:b/>
          <w:kern w:val="0"/>
          <w:sz w:val="20"/>
          <w:szCs w:val="20"/>
        </w:rPr>
        <w:t>SBFD symbols and non-SBFD symbols by one unified configuration or separated configuration</w:t>
      </w:r>
      <w:r w:rsidRPr="00C355ED">
        <w:rPr>
          <w:rFonts w:ascii="Times New Roman" w:hAnsi="Times New Roman" w:cs="Times New Roman"/>
          <w:b/>
          <w:kern w:val="0"/>
          <w:sz w:val="20"/>
          <w:szCs w:val="20"/>
        </w:rPr>
        <w:t>.</w:t>
      </w:r>
    </w:p>
    <w:p w14:paraId="7BD6C068" w14:textId="77777777" w:rsidR="0098133E" w:rsidRPr="00C355ED" w:rsidRDefault="0098133E" w:rsidP="00DC6297">
      <w:pPr>
        <w:rPr>
          <w:rFonts w:ascii="Times New Roman" w:hAnsi="Times New Roman" w:cs="Times New Roman"/>
          <w:b/>
          <w:kern w:val="0"/>
          <w:sz w:val="20"/>
          <w:szCs w:val="20"/>
        </w:rPr>
      </w:pPr>
    </w:p>
    <w:p w14:paraId="78A0474B" w14:textId="7017B9FA" w:rsidR="0098133E" w:rsidRPr="00C355ED" w:rsidRDefault="0098133E" w:rsidP="00DC6297">
      <w:pPr>
        <w:rPr>
          <w:rFonts w:ascii="Times New Roman" w:hAnsi="Times New Roman" w:cs="Times New Roman"/>
          <w:kern w:val="0"/>
          <w:sz w:val="20"/>
          <w:szCs w:val="20"/>
        </w:rPr>
      </w:pPr>
      <w:r w:rsidRPr="00C355ED">
        <w:rPr>
          <w:rFonts w:ascii="Times New Roman" w:hAnsi="Times New Roman" w:cs="Times New Roman"/>
          <w:kern w:val="0"/>
          <w:sz w:val="20"/>
          <w:szCs w:val="20"/>
        </w:rPr>
        <w:t>Joint channel estimation (JCE) is important feature to improve uplink receive performance. If time and frequency resource of TBoMS</w:t>
      </w:r>
      <w:r w:rsidR="005D4148" w:rsidRPr="00C355ED">
        <w:rPr>
          <w:rFonts w:ascii="Times New Roman" w:hAnsi="Times New Roman" w:cs="Times New Roman"/>
          <w:kern w:val="0"/>
          <w:sz w:val="20"/>
          <w:szCs w:val="20"/>
        </w:rPr>
        <w:t>/PUSCH repetition type A</w:t>
      </w:r>
      <w:r w:rsidRPr="00C355ED">
        <w:rPr>
          <w:rFonts w:ascii="Times New Roman" w:hAnsi="Times New Roman" w:cs="Times New Roman"/>
          <w:kern w:val="0"/>
          <w:sz w:val="20"/>
          <w:szCs w:val="20"/>
        </w:rPr>
        <w:t xml:space="preserve"> transmission occasion is outside </w:t>
      </w:r>
      <w:r w:rsidRPr="00C355ED">
        <w:rPr>
          <w:rFonts w:ascii="Times New Roman" w:eastAsia="Malgun Gothic" w:hAnsi="Times New Roman" w:cs="Times New Roman"/>
          <w:sz w:val="20"/>
          <w:szCs w:val="20"/>
        </w:rPr>
        <w:t>UL subband of SBFD configuration.</w:t>
      </w:r>
      <w:r w:rsidRPr="00C355ED">
        <w:rPr>
          <w:rFonts w:ascii="Times New Roman" w:hAnsi="Times New Roman" w:cs="Times New Roman"/>
          <w:kern w:val="0"/>
          <w:sz w:val="20"/>
          <w:szCs w:val="20"/>
        </w:rPr>
        <w:t xml:space="preserve"> </w:t>
      </w:r>
      <w:r w:rsidR="003A6F71" w:rsidRPr="00C355ED">
        <w:rPr>
          <w:rFonts w:ascii="Times New Roman" w:hAnsi="Times New Roman" w:cs="Times New Roman"/>
          <w:kern w:val="0"/>
          <w:sz w:val="20"/>
          <w:szCs w:val="20"/>
        </w:rPr>
        <w:t xml:space="preserve">It is necessary to allow UL DMRS is transmitted outside </w:t>
      </w:r>
      <w:r w:rsidR="003A6F71" w:rsidRPr="00C355ED">
        <w:rPr>
          <w:rFonts w:ascii="Times New Roman" w:eastAsia="Malgun Gothic" w:hAnsi="Times New Roman" w:cs="Times New Roman"/>
          <w:sz w:val="20"/>
          <w:szCs w:val="20"/>
        </w:rPr>
        <w:t>UL subband of SBFD configuration in order to guarantee JCE implementation</w:t>
      </w:r>
      <w:r w:rsidR="003A6F71" w:rsidRPr="00C355ED">
        <w:rPr>
          <w:rFonts w:ascii="Times New Roman" w:hAnsi="Times New Roman" w:cs="Times New Roman"/>
          <w:kern w:val="0"/>
          <w:sz w:val="20"/>
          <w:szCs w:val="20"/>
        </w:rPr>
        <w:t xml:space="preserve"> as shown in</w:t>
      </w:r>
      <w:r w:rsidR="00C355ED">
        <w:rPr>
          <w:rFonts w:ascii="Times New Roman" w:hAnsi="Times New Roman" w:cs="Times New Roman"/>
          <w:kern w:val="0"/>
          <w:sz w:val="20"/>
          <w:szCs w:val="20"/>
        </w:rPr>
        <w:t xml:space="preserve"> </w:t>
      </w:r>
      <w:r w:rsidR="0078688D" w:rsidRPr="00C355ED">
        <w:rPr>
          <w:rFonts w:ascii="Times New Roman" w:hAnsi="Times New Roman" w:cs="Times New Roman"/>
          <w:kern w:val="0"/>
          <w:sz w:val="20"/>
          <w:szCs w:val="20"/>
        </w:rPr>
        <w:fldChar w:fldCharType="begin"/>
      </w:r>
      <w:r w:rsidR="0078688D" w:rsidRPr="00C355ED">
        <w:rPr>
          <w:rFonts w:ascii="Times New Roman" w:hAnsi="Times New Roman" w:cs="Times New Roman"/>
          <w:kern w:val="0"/>
          <w:sz w:val="20"/>
          <w:szCs w:val="20"/>
        </w:rPr>
        <w:instrText xml:space="preserve"> REF _Ref131673765 \h </w:instrText>
      </w:r>
      <w:r w:rsidR="00C355ED">
        <w:rPr>
          <w:rFonts w:ascii="Times New Roman" w:hAnsi="Times New Roman" w:cs="Times New Roman"/>
          <w:kern w:val="0"/>
          <w:sz w:val="20"/>
          <w:szCs w:val="20"/>
        </w:rPr>
        <w:instrText xml:space="preserve"> \* MERGEFORMAT </w:instrText>
      </w:r>
      <w:r w:rsidR="0078688D" w:rsidRPr="00C355ED">
        <w:rPr>
          <w:rFonts w:ascii="Times New Roman" w:hAnsi="Times New Roman" w:cs="Times New Roman"/>
          <w:kern w:val="0"/>
          <w:sz w:val="20"/>
          <w:szCs w:val="20"/>
        </w:rPr>
      </w:r>
      <w:r w:rsidR="0078688D" w:rsidRPr="00C355ED">
        <w:rPr>
          <w:rFonts w:ascii="Times New Roman" w:hAnsi="Times New Roman" w:cs="Times New Roman"/>
          <w:kern w:val="0"/>
          <w:sz w:val="20"/>
          <w:szCs w:val="20"/>
        </w:rPr>
        <w:fldChar w:fldCharType="separate"/>
      </w:r>
      <w:r w:rsidR="0078688D" w:rsidRPr="00C355ED">
        <w:rPr>
          <w:rFonts w:ascii="Times New Roman" w:hAnsi="Times New Roman" w:cs="Times New Roman"/>
          <w:sz w:val="20"/>
          <w:szCs w:val="20"/>
        </w:rPr>
        <w:t xml:space="preserve">Figure </w:t>
      </w:r>
      <w:r w:rsidR="0078688D" w:rsidRPr="00C355ED">
        <w:rPr>
          <w:rFonts w:ascii="Times New Roman" w:hAnsi="Times New Roman" w:cs="Times New Roman"/>
          <w:noProof/>
          <w:sz w:val="20"/>
          <w:szCs w:val="20"/>
        </w:rPr>
        <w:t>1</w:t>
      </w:r>
      <w:r w:rsidR="0078688D" w:rsidRPr="00C355ED">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1</w:t>
      </w:r>
      <w:r w:rsidR="003A6F71" w:rsidRPr="00C355ED">
        <w:rPr>
          <w:rFonts w:ascii="Times New Roman" w:eastAsia="Malgun Gothic" w:hAnsi="Times New Roman" w:cs="Times New Roman"/>
          <w:sz w:val="20"/>
          <w:szCs w:val="20"/>
        </w:rPr>
        <w:t xml:space="preserve">. </w:t>
      </w:r>
    </w:p>
    <w:p w14:paraId="0201C213" w14:textId="30709408" w:rsidR="00C31500" w:rsidRPr="00C355ED" w:rsidRDefault="00C31500" w:rsidP="00DC6297">
      <w:pPr>
        <w:rPr>
          <w:rFonts w:ascii="Times New Roman" w:hAnsi="Times New Roman" w:cs="Times New Roman"/>
          <w:b/>
          <w:kern w:val="0"/>
          <w:sz w:val="20"/>
          <w:szCs w:val="20"/>
        </w:rPr>
      </w:pPr>
    </w:p>
    <w:p w14:paraId="154CB13A" w14:textId="7656D282" w:rsidR="0098133E" w:rsidRPr="00C355ED" w:rsidRDefault="0098133E" w:rsidP="0098133E">
      <w:pPr>
        <w:jc w:val="center"/>
        <w:rPr>
          <w:rFonts w:ascii="Times New Roman" w:hAnsi="Times New Roman" w:cs="Times New Roman"/>
          <w:sz w:val="20"/>
          <w:szCs w:val="20"/>
        </w:rPr>
      </w:pPr>
      <w:r w:rsidRPr="00C355ED">
        <w:rPr>
          <w:rFonts w:ascii="Times New Roman" w:hAnsi="Times New Roman" w:cs="Times New Roman"/>
          <w:sz w:val="20"/>
          <w:szCs w:val="20"/>
        </w:rPr>
        <w:object w:dxaOrig="2832" w:dyaOrig="2436" w14:anchorId="5184FFD1">
          <v:shape id="_x0000_i1032" type="#_x0000_t75" style="width:141.5pt;height:121.95pt" o:ole="">
            <v:imagedata r:id="rId25" o:title=""/>
          </v:shape>
          <o:OLEObject Type="Embed" ProgID="Visio.Drawing.15" ShapeID="_x0000_i1032" DrawAspect="Content" ObjectID="_1752502255" r:id="rId26"/>
        </w:object>
      </w:r>
    </w:p>
    <w:p w14:paraId="7FC154CD" w14:textId="00FCB1C3" w:rsidR="003A6F71" w:rsidRPr="00C355ED" w:rsidRDefault="003A6F71" w:rsidP="003A6F71">
      <w:pPr>
        <w:pStyle w:val="ab"/>
        <w:jc w:val="center"/>
        <w:rPr>
          <w:rFonts w:ascii="Times New Roman" w:eastAsiaTheme="minorEastAsia" w:hAnsi="Times New Roman" w:cs="Times New Roman"/>
          <w:kern w:val="0"/>
        </w:rPr>
      </w:pPr>
      <w:bookmarkStart w:id="16" w:name="_Ref131673765"/>
      <w:r w:rsidRPr="00C355ED">
        <w:rPr>
          <w:rFonts w:ascii="Times New Roman" w:hAnsi="Times New Roman" w:cs="Times New Roman"/>
        </w:rPr>
        <w:t xml:space="preserve">Figure </w:t>
      </w:r>
      <w:bookmarkEnd w:id="16"/>
      <w:r w:rsidR="00EE6181">
        <w:rPr>
          <w:rFonts w:ascii="Times New Roman" w:hAnsi="Times New Roman" w:cs="Times New Roman"/>
        </w:rPr>
        <w:t>11</w:t>
      </w:r>
      <w:r w:rsidR="0078688D" w:rsidRPr="00C355ED">
        <w:rPr>
          <w:rFonts w:ascii="Times New Roman" w:hAnsi="Times New Roman" w:cs="Times New Roman"/>
          <w:noProof/>
        </w:rPr>
        <w:t>.</w:t>
      </w:r>
      <w:r w:rsidRPr="00C355ED">
        <w:rPr>
          <w:rFonts w:ascii="Times New Roman" w:hAnsi="Times New Roman" w:cs="Times New Roman"/>
        </w:rPr>
        <w:t xml:space="preserve"> </w:t>
      </w:r>
      <w:r w:rsidRPr="00C355ED">
        <w:rPr>
          <w:rFonts w:ascii="Times New Roman" w:hAnsi="Times New Roman" w:cs="Times New Roman"/>
          <w:kern w:val="0"/>
        </w:rPr>
        <w:t xml:space="preserve">JCE for TBoMS transmission in </w:t>
      </w:r>
      <w:r w:rsidRPr="00C355ED">
        <w:rPr>
          <w:rFonts w:ascii="Times New Roman" w:eastAsiaTheme="minorEastAsia" w:hAnsi="Times New Roman" w:cs="Times New Roman"/>
          <w:kern w:val="0"/>
        </w:rPr>
        <w:t>SBFD symbols and non-SBFD symbols</w:t>
      </w:r>
    </w:p>
    <w:p w14:paraId="6EC169C1" w14:textId="77777777" w:rsidR="003A6F71" w:rsidRPr="00C355ED" w:rsidRDefault="003A6F71" w:rsidP="003A6F71">
      <w:pPr>
        <w:rPr>
          <w:rFonts w:ascii="Times New Roman" w:hAnsi="Times New Roman" w:cs="Times New Roman"/>
          <w:b/>
          <w:kern w:val="0"/>
          <w:sz w:val="20"/>
          <w:szCs w:val="20"/>
        </w:rPr>
      </w:pPr>
    </w:p>
    <w:p w14:paraId="489E0250" w14:textId="1E4D389B" w:rsidR="003A6F71" w:rsidRPr="00C355ED" w:rsidRDefault="003A6F71" w:rsidP="003A6F71">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854FC" w:rsidRPr="00C355ED">
        <w:rPr>
          <w:rFonts w:ascii="Times New Roman" w:hAnsi="Times New Roman" w:cs="Times New Roman"/>
          <w:b/>
          <w:kern w:val="0"/>
          <w:sz w:val="20"/>
          <w:szCs w:val="20"/>
        </w:rPr>
        <w:t>1</w:t>
      </w:r>
      <w:r w:rsidR="00F54F63">
        <w:rPr>
          <w:rFonts w:ascii="Times New Roman" w:hAnsi="Times New Roman" w:cs="Times New Roman"/>
          <w:b/>
          <w:kern w:val="0"/>
          <w:sz w:val="20"/>
          <w:szCs w:val="20"/>
        </w:rPr>
        <w:t>7</w:t>
      </w:r>
      <w:r w:rsidRPr="00C355ED">
        <w:rPr>
          <w:rFonts w:ascii="Times New Roman" w:hAnsi="Times New Roman" w:cs="Times New Roman"/>
          <w:b/>
          <w:kern w:val="0"/>
          <w:sz w:val="20"/>
          <w:szCs w:val="20"/>
        </w:rPr>
        <w:t>: For TBoMS</w:t>
      </w:r>
      <w:r w:rsidR="005D4148" w:rsidRPr="00C355ED">
        <w:rPr>
          <w:rFonts w:ascii="Times New Roman" w:hAnsi="Times New Roman" w:cs="Times New Roman"/>
          <w:b/>
          <w:kern w:val="0"/>
          <w:sz w:val="20"/>
          <w:szCs w:val="20"/>
        </w:rPr>
        <w:t>/</w:t>
      </w:r>
      <w:r w:rsidR="005D4148" w:rsidRPr="00C355ED">
        <w:rPr>
          <w:sz w:val="20"/>
          <w:szCs w:val="20"/>
        </w:rPr>
        <w:t xml:space="preserve"> </w:t>
      </w:r>
      <w:r w:rsidR="005D4148" w:rsidRPr="00C355ED">
        <w:rPr>
          <w:rFonts w:ascii="Times New Roman" w:hAnsi="Times New Roman" w:cs="Times New Roman"/>
          <w:b/>
          <w:kern w:val="0"/>
          <w:sz w:val="20"/>
          <w:szCs w:val="20"/>
        </w:rPr>
        <w:t>PUSCH repetition type A</w:t>
      </w:r>
      <w:r w:rsidRPr="00C355ED">
        <w:rPr>
          <w:rFonts w:ascii="Times New Roman" w:hAnsi="Times New Roman" w:cs="Times New Roman"/>
          <w:b/>
          <w:kern w:val="0"/>
          <w:sz w:val="20"/>
          <w:szCs w:val="20"/>
        </w:rPr>
        <w:t xml:space="preserve">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65F37A0C" w14:textId="77777777" w:rsidR="003A6F71" w:rsidRPr="00C355ED" w:rsidRDefault="003A6F71" w:rsidP="003A6F71">
      <w:pPr>
        <w:rPr>
          <w:rFonts w:ascii="Times New Roman" w:hAnsi="Times New Roman" w:cs="Times New Roman"/>
          <w:sz w:val="20"/>
          <w:szCs w:val="20"/>
        </w:rPr>
      </w:pPr>
    </w:p>
    <w:p w14:paraId="54020072" w14:textId="77777777" w:rsidR="00BF1C1E" w:rsidRPr="00945BEF" w:rsidRDefault="00BF1C1E" w:rsidP="00EF072F">
      <w:pPr>
        <w:rPr>
          <w:rFonts w:ascii="Times New Roman" w:eastAsia="Batang" w:hAnsi="Times New Roman" w:cs="Times New Roman"/>
          <w:szCs w:val="24"/>
          <w:lang w:eastAsia="ja-JP"/>
        </w:rPr>
      </w:pPr>
    </w:p>
    <w:p w14:paraId="6BD80894" w14:textId="1364B138" w:rsidR="00EF072F" w:rsidRPr="00945BEF" w:rsidRDefault="00EF072F" w:rsidP="003B69F6">
      <w:pPr>
        <w:pStyle w:val="3"/>
        <w:rPr>
          <w:rFonts w:ascii="Times New Roman" w:hAnsi="Times New Roman" w:cs="Times New Roman"/>
        </w:rPr>
      </w:pPr>
      <w:r w:rsidRPr="00945BEF">
        <w:rPr>
          <w:rFonts w:ascii="Times New Roman" w:hAnsi="Times New Roman" w:cs="Times New Roman"/>
        </w:rPr>
        <w:t>3.4.</w:t>
      </w:r>
      <w:r w:rsidR="00B1736E" w:rsidRPr="00945BEF">
        <w:rPr>
          <w:rFonts w:ascii="Times New Roman" w:hAnsi="Times New Roman" w:cs="Times New Roman"/>
        </w:rPr>
        <w:t>3</w:t>
      </w:r>
      <w:r w:rsidRPr="00945BEF">
        <w:rPr>
          <w:rFonts w:ascii="Times New Roman" w:hAnsi="Times New Roman" w:cs="Times New Roman"/>
        </w:rPr>
        <w:t xml:space="preserve"> SDT transmission in inactive mode</w:t>
      </w:r>
    </w:p>
    <w:p w14:paraId="59CDF692" w14:textId="5862C6D3" w:rsidR="00EF072F" w:rsidRPr="00945BEF" w:rsidRDefault="00EF072F" w:rsidP="00EF072F">
      <w:pPr>
        <w:rPr>
          <w:rFonts w:ascii="Times New Roman" w:hAnsi="Times New Roman" w:cs="Times New Roman"/>
          <w:kern w:val="0"/>
          <w:sz w:val="20"/>
          <w:szCs w:val="20"/>
          <w:lang w:val="x-none"/>
        </w:rPr>
      </w:pPr>
      <w:r w:rsidRPr="00945BEF">
        <w:rPr>
          <w:rFonts w:ascii="Times New Roman" w:hAnsi="Times New Roman" w:cs="Times New Roman"/>
          <w:szCs w:val="24"/>
        </w:rPr>
        <w:t>I</w:t>
      </w:r>
      <w:r w:rsidRPr="00945BEF">
        <w:rPr>
          <w:rFonts w:ascii="Times New Roman" w:hAnsi="Times New Roman" w:cs="Times New Roman"/>
          <w:kern w:val="0"/>
          <w:sz w:val="20"/>
          <w:szCs w:val="20"/>
        </w:rPr>
        <w:t>n inactive mode, gNB configures semi-static SBFD resource to the UE through RRC broadcast message/RRC dedicated signaling. If SDT PUSCH transmission resources is allocated within the SBFD resource and the SBFD resource is set to UL, UE can use PUSCH occasion in the SBFD to transmit small data. In addition, gNB</w:t>
      </w:r>
      <w:r w:rsidR="00BF1C1E" w:rsidRPr="00945BEF">
        <w:rPr>
          <w:rFonts w:ascii="Times New Roman" w:hAnsi="Times New Roman" w:cs="Times New Roman"/>
          <w:kern w:val="0"/>
          <w:sz w:val="20"/>
          <w:szCs w:val="20"/>
        </w:rPr>
        <w:t xml:space="preserve"> dynamically</w:t>
      </w:r>
      <w:r w:rsidRPr="00945BEF">
        <w:rPr>
          <w:rFonts w:ascii="Times New Roman" w:hAnsi="Times New Roman" w:cs="Times New Roman"/>
          <w:kern w:val="0"/>
          <w:sz w:val="20"/>
          <w:szCs w:val="20"/>
        </w:rPr>
        <w:t xml:space="preserve"> </w:t>
      </w:r>
      <w:r w:rsidR="00BF1C1E" w:rsidRPr="00945BEF">
        <w:rPr>
          <w:rFonts w:ascii="Times New Roman" w:hAnsi="Times New Roman" w:cs="Times New Roman"/>
          <w:kern w:val="0"/>
          <w:sz w:val="20"/>
          <w:szCs w:val="20"/>
        </w:rPr>
        <w:t>schedules retransmission</w:t>
      </w:r>
      <w:r w:rsidRPr="00945BEF">
        <w:rPr>
          <w:rFonts w:ascii="Times New Roman" w:hAnsi="Times New Roman" w:cs="Times New Roman"/>
          <w:kern w:val="0"/>
          <w:sz w:val="20"/>
          <w:szCs w:val="20"/>
        </w:rPr>
        <w:t xml:space="preserve"> for </w:t>
      </w:r>
      <w:r w:rsidR="00BF1C1E" w:rsidRPr="00945BEF">
        <w:rPr>
          <w:rFonts w:ascii="Times New Roman" w:hAnsi="Times New Roman" w:cs="Times New Roman"/>
          <w:kern w:val="0"/>
          <w:sz w:val="20"/>
          <w:szCs w:val="20"/>
        </w:rPr>
        <w:t>SDT</w:t>
      </w:r>
      <w:r w:rsidRPr="00945BEF">
        <w:rPr>
          <w:rFonts w:ascii="Times New Roman" w:hAnsi="Times New Roman" w:cs="Times New Roman"/>
          <w:kern w:val="0"/>
          <w:sz w:val="20"/>
          <w:szCs w:val="20"/>
        </w:rPr>
        <w:t xml:space="preserve"> PUSCH transmission within the SBFD resource</w:t>
      </w:r>
      <w:r w:rsidR="00BF1C1E" w:rsidRPr="00945BEF">
        <w:rPr>
          <w:rFonts w:ascii="Times New Roman" w:hAnsi="Times New Roman" w:cs="Times New Roman"/>
          <w:kern w:val="0"/>
          <w:sz w:val="20"/>
          <w:szCs w:val="20"/>
        </w:rPr>
        <w:t xml:space="preserve"> in order to</w:t>
      </w:r>
      <w:r w:rsidRPr="00945BEF">
        <w:rPr>
          <w:rFonts w:ascii="Times New Roman" w:hAnsi="Times New Roman" w:cs="Times New Roman"/>
          <w:kern w:val="0"/>
          <w:sz w:val="20"/>
          <w:szCs w:val="20"/>
        </w:rPr>
        <w:t xml:space="preserve"> reduce </w:t>
      </w:r>
      <w:r w:rsidR="00BF1C1E" w:rsidRPr="00945BEF">
        <w:rPr>
          <w:rFonts w:ascii="Times New Roman" w:hAnsi="Times New Roman" w:cs="Times New Roman"/>
          <w:kern w:val="0"/>
          <w:sz w:val="20"/>
          <w:szCs w:val="20"/>
        </w:rPr>
        <w:t>UL</w:t>
      </w:r>
      <w:r w:rsidRPr="00945BEF">
        <w:rPr>
          <w:rFonts w:ascii="Times New Roman" w:hAnsi="Times New Roman" w:cs="Times New Roman"/>
          <w:kern w:val="0"/>
          <w:sz w:val="20"/>
          <w:szCs w:val="20"/>
        </w:rPr>
        <w:t xml:space="preserve"> transmission delay</w:t>
      </w:r>
      <w:r w:rsidR="00BF1C1E" w:rsidRPr="00945BEF">
        <w:rPr>
          <w:rFonts w:ascii="Times New Roman" w:hAnsi="Times New Roman" w:cs="Times New Roman"/>
          <w:kern w:val="0"/>
          <w:sz w:val="20"/>
          <w:szCs w:val="20"/>
        </w:rPr>
        <w:t xml:space="preserve"> as</w:t>
      </w:r>
      <w:r w:rsidRPr="00945BEF">
        <w:rPr>
          <w:rFonts w:ascii="Times New Roman" w:hAnsi="Times New Roman" w:cs="Times New Roman"/>
          <w:kern w:val="0"/>
          <w:sz w:val="20"/>
          <w:szCs w:val="20"/>
        </w:rPr>
        <w:t xml:space="preserve"> shown in </w:t>
      </w:r>
      <w:r w:rsidR="009A0852" w:rsidRPr="00945BEF">
        <w:rPr>
          <w:rFonts w:ascii="Times New Roman" w:hAnsi="Times New Roman" w:cs="Times New Roman"/>
          <w:kern w:val="0"/>
          <w:sz w:val="20"/>
          <w:szCs w:val="20"/>
        </w:rPr>
        <w:fldChar w:fldCharType="begin"/>
      </w:r>
      <w:r w:rsidR="009A0852" w:rsidRPr="00945BEF">
        <w:rPr>
          <w:rFonts w:ascii="Times New Roman" w:hAnsi="Times New Roman" w:cs="Times New Roman"/>
          <w:kern w:val="0"/>
          <w:sz w:val="20"/>
          <w:szCs w:val="20"/>
        </w:rPr>
        <w:instrText xml:space="preserve"> REF _Ref115096226 \h </w:instrText>
      </w:r>
      <w:r w:rsidR="00FF1459" w:rsidRPr="00945BEF">
        <w:rPr>
          <w:rFonts w:ascii="Times New Roman" w:hAnsi="Times New Roman" w:cs="Times New Roman"/>
          <w:kern w:val="0"/>
          <w:sz w:val="20"/>
          <w:szCs w:val="20"/>
        </w:rPr>
        <w:instrText xml:space="preserve"> \* MERGEFORMAT </w:instrText>
      </w:r>
      <w:r w:rsidR="009A0852" w:rsidRPr="00945BEF">
        <w:rPr>
          <w:rFonts w:ascii="Times New Roman" w:hAnsi="Times New Roman" w:cs="Times New Roman"/>
          <w:kern w:val="0"/>
          <w:sz w:val="20"/>
          <w:szCs w:val="20"/>
        </w:rPr>
      </w:r>
      <w:r w:rsidR="009A0852" w:rsidRPr="00945BEF">
        <w:rPr>
          <w:rFonts w:ascii="Times New Roman" w:hAnsi="Times New Roman" w:cs="Times New Roman"/>
          <w:kern w:val="0"/>
          <w:sz w:val="20"/>
          <w:szCs w:val="20"/>
        </w:rPr>
        <w:fldChar w:fldCharType="separate"/>
      </w:r>
      <w:r w:rsidR="0078688D" w:rsidRPr="00C355ED">
        <w:rPr>
          <w:rFonts w:ascii="Times New Roman" w:hAnsi="Times New Roman" w:cs="Times New Roman"/>
          <w:kern w:val="0"/>
          <w:sz w:val="20"/>
          <w:szCs w:val="20"/>
        </w:rPr>
        <w:t>Figure 1</w:t>
      </w:r>
      <w:r w:rsidR="009A0852" w:rsidRPr="00945BEF">
        <w:rPr>
          <w:rFonts w:ascii="Times New Roman" w:hAnsi="Times New Roman" w:cs="Times New Roman"/>
          <w:kern w:val="0"/>
          <w:sz w:val="20"/>
          <w:szCs w:val="20"/>
        </w:rPr>
        <w:fldChar w:fldCharType="end"/>
      </w:r>
      <w:r w:rsidR="00EE6181">
        <w:rPr>
          <w:rFonts w:ascii="Times New Roman" w:hAnsi="Times New Roman" w:cs="Times New Roman"/>
          <w:kern w:val="0"/>
          <w:sz w:val="20"/>
          <w:szCs w:val="20"/>
        </w:rPr>
        <w:t>2</w:t>
      </w:r>
      <w:r w:rsidRPr="00945BEF">
        <w:rPr>
          <w:rFonts w:ascii="Times New Roman" w:hAnsi="Times New Roman" w:cs="Times New Roman"/>
          <w:kern w:val="0"/>
          <w:sz w:val="20"/>
          <w:szCs w:val="20"/>
        </w:rPr>
        <w:t>.</w:t>
      </w:r>
    </w:p>
    <w:p w14:paraId="4D7932F4" w14:textId="77777777" w:rsidR="00BF2BFA" w:rsidRPr="00945BEF" w:rsidRDefault="00EF072F" w:rsidP="00636BFE">
      <w:pPr>
        <w:rPr>
          <w:rFonts w:ascii="Times New Roman" w:hAnsi="Times New Roman" w:cs="Times New Roman"/>
        </w:rPr>
      </w:pPr>
      <w:r w:rsidRPr="00945BEF">
        <w:rPr>
          <w:rFonts w:ascii="Times New Roman" w:hAnsi="Times New Roman" w:cs="Times New Roman"/>
        </w:rPr>
        <w:object w:dxaOrig="15465" w:dyaOrig="3360" w14:anchorId="424682E6">
          <v:shape id="_x0000_i1033" type="#_x0000_t75" style="width:453.25pt;height:98.65pt" o:ole="">
            <v:imagedata r:id="rId27" o:title=""/>
          </v:shape>
          <o:OLEObject Type="Embed" ProgID="Visio.Drawing.15" ShapeID="_x0000_i1033" DrawAspect="Content" ObjectID="_1752502256" r:id="rId28"/>
        </w:object>
      </w:r>
    </w:p>
    <w:p w14:paraId="3DA49468" w14:textId="21640BB0" w:rsidR="00BF1C1E" w:rsidRPr="00945BEF" w:rsidRDefault="00507ACB" w:rsidP="00007529">
      <w:pPr>
        <w:pStyle w:val="ab"/>
        <w:jc w:val="center"/>
        <w:rPr>
          <w:rFonts w:ascii="Times New Roman" w:hAnsi="Times New Roman" w:cs="Times New Roman"/>
          <w:kern w:val="0"/>
        </w:rPr>
      </w:pPr>
      <w:bookmarkStart w:id="17" w:name="_Ref115096226"/>
      <w:r w:rsidRPr="00945BEF">
        <w:rPr>
          <w:rFonts w:ascii="Times New Roman" w:hAnsi="Times New Roman" w:cs="Times New Roman"/>
        </w:rPr>
        <w:t xml:space="preserve">Figure </w:t>
      </w:r>
      <w:r w:rsidR="00CA01E3" w:rsidRPr="00945BEF">
        <w:rPr>
          <w:rFonts w:ascii="Times New Roman" w:hAnsi="Times New Roman" w:cs="Times New Roman"/>
        </w:rPr>
        <w:fldChar w:fldCharType="begin"/>
      </w:r>
      <w:r w:rsidR="00CA01E3" w:rsidRPr="00945BEF">
        <w:rPr>
          <w:rFonts w:ascii="Times New Roman" w:hAnsi="Times New Roman" w:cs="Times New Roman"/>
        </w:rPr>
        <w:instrText xml:space="preserve"> SEQ Figure \* ARABIC </w:instrText>
      </w:r>
      <w:r w:rsidR="00CA01E3" w:rsidRPr="00945BEF">
        <w:rPr>
          <w:rFonts w:ascii="Times New Roman" w:hAnsi="Times New Roman" w:cs="Times New Roman"/>
        </w:rPr>
        <w:fldChar w:fldCharType="separate"/>
      </w:r>
      <w:r w:rsidR="0078688D">
        <w:rPr>
          <w:rFonts w:ascii="Times New Roman" w:hAnsi="Times New Roman" w:cs="Times New Roman"/>
          <w:noProof/>
        </w:rPr>
        <w:t>1</w:t>
      </w:r>
      <w:r w:rsidR="00CA01E3" w:rsidRPr="00945BEF">
        <w:rPr>
          <w:rFonts w:ascii="Times New Roman" w:hAnsi="Times New Roman" w:cs="Times New Roman"/>
          <w:noProof/>
        </w:rPr>
        <w:fldChar w:fldCharType="end"/>
      </w:r>
      <w:bookmarkEnd w:id="17"/>
      <w:r w:rsidR="00EE6181">
        <w:rPr>
          <w:rFonts w:ascii="Times New Roman" w:hAnsi="Times New Roman" w:cs="Times New Roman"/>
          <w:noProof/>
        </w:rPr>
        <w:t>2</w:t>
      </w:r>
      <w:r w:rsidR="00BF1C1E" w:rsidRPr="00945BEF">
        <w:rPr>
          <w:rFonts w:ascii="Times New Roman" w:hAnsi="Times New Roman" w:cs="Times New Roman"/>
        </w:rPr>
        <w:t xml:space="preserve">. </w:t>
      </w:r>
      <w:r w:rsidR="00BF1C1E" w:rsidRPr="00945BEF">
        <w:rPr>
          <w:rFonts w:ascii="Times New Roman" w:hAnsi="Times New Roman" w:cs="Times New Roman"/>
          <w:kern w:val="0"/>
        </w:rPr>
        <w:t>Scheduling UE to transmit SDT PUSCH in SBFD resource in inactive mode</w:t>
      </w:r>
    </w:p>
    <w:p w14:paraId="0E24DECC" w14:textId="77777777" w:rsidR="00007529" w:rsidRPr="00945BEF" w:rsidRDefault="00007529" w:rsidP="00BF1C1E">
      <w:pPr>
        <w:rPr>
          <w:rFonts w:ascii="Times New Roman" w:hAnsi="Times New Roman" w:cs="Times New Roman"/>
          <w:b/>
          <w:kern w:val="0"/>
          <w:sz w:val="20"/>
          <w:szCs w:val="20"/>
        </w:rPr>
      </w:pPr>
    </w:p>
    <w:p w14:paraId="6DDE247B" w14:textId="631F6D84" w:rsidR="00BF1C1E" w:rsidRPr="00945BEF" w:rsidRDefault="00BF1C1E" w:rsidP="00BF1C1E">
      <w:pPr>
        <w:rPr>
          <w:rFonts w:ascii="Times New Roman" w:hAnsi="Times New Roman" w:cs="Times New Roman"/>
          <w:b/>
          <w:kern w:val="0"/>
          <w:sz w:val="20"/>
          <w:szCs w:val="20"/>
        </w:rPr>
      </w:pPr>
      <w:r w:rsidRPr="00945BEF">
        <w:rPr>
          <w:rFonts w:ascii="Times New Roman" w:hAnsi="Times New Roman" w:cs="Times New Roman"/>
          <w:b/>
          <w:kern w:val="0"/>
          <w:sz w:val="20"/>
          <w:szCs w:val="20"/>
        </w:rPr>
        <w:t xml:space="preserve">Proposal </w:t>
      </w:r>
      <w:r w:rsidR="001854FC" w:rsidRPr="00945BEF">
        <w:rPr>
          <w:rFonts w:ascii="Times New Roman" w:hAnsi="Times New Roman" w:cs="Times New Roman"/>
          <w:b/>
          <w:kern w:val="0"/>
          <w:sz w:val="20"/>
          <w:szCs w:val="20"/>
        </w:rPr>
        <w:t>1</w:t>
      </w:r>
      <w:r w:rsidR="00F54F63">
        <w:rPr>
          <w:rFonts w:ascii="Times New Roman" w:hAnsi="Times New Roman" w:cs="Times New Roman"/>
          <w:b/>
          <w:kern w:val="0"/>
          <w:sz w:val="20"/>
          <w:szCs w:val="20"/>
        </w:rPr>
        <w:t>8</w:t>
      </w:r>
      <w:r w:rsidRPr="00945BEF">
        <w:rPr>
          <w:rFonts w:ascii="Times New Roman" w:hAnsi="Times New Roman" w:cs="Times New Roman"/>
          <w:b/>
          <w:kern w:val="0"/>
          <w:sz w:val="20"/>
          <w:szCs w:val="20"/>
        </w:rPr>
        <w:t>: UE is scheduled to transmit SDT PUSCH in SBFD time-frequency resource in inactive mode.</w:t>
      </w:r>
    </w:p>
    <w:p w14:paraId="7E2A868E" w14:textId="5D4612A0" w:rsidR="002F6966" w:rsidRPr="00945BEF" w:rsidRDefault="002F6966" w:rsidP="002F6966">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w:t>
      </w:r>
      <w:r w:rsidR="00B1736E" w:rsidRPr="00945BEF">
        <w:rPr>
          <w:rFonts w:ascii="Times New Roman" w:eastAsia="Batang" w:hAnsi="Times New Roman" w:cs="Times New Roman"/>
          <w:bCs w:val="0"/>
          <w:color w:val="auto"/>
          <w:szCs w:val="24"/>
          <w:lang w:eastAsia="ja-JP"/>
        </w:rPr>
        <w:t>5</w:t>
      </w:r>
      <w:r w:rsidRPr="00945BEF">
        <w:rPr>
          <w:rFonts w:ascii="Times New Roman" w:eastAsia="Batang" w:hAnsi="Times New Roman" w:cs="Times New Roman"/>
          <w:bCs w:val="0"/>
          <w:color w:val="auto"/>
          <w:szCs w:val="24"/>
          <w:lang w:eastAsia="ja-JP"/>
        </w:rPr>
        <w:t xml:space="preserve"> PDSCH on SBFD </w:t>
      </w:r>
    </w:p>
    <w:p w14:paraId="6D5C1F18" w14:textId="3C3225C8" w:rsidR="00A73440" w:rsidRPr="00C355ED" w:rsidRDefault="00C10AA7"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When the</w:t>
      </w:r>
      <w:r w:rsidR="003D7F90" w:rsidRPr="00C355ED">
        <w:rPr>
          <w:rFonts w:ascii="Times New Roman" w:hAnsi="Times New Roman" w:cs="Times New Roman"/>
          <w:kern w:val="0"/>
          <w:sz w:val="20"/>
          <w:szCs w:val="20"/>
        </w:rPr>
        <w:t xml:space="preserve">re is UL transmission in the UL subband for a UE, the PDSCH of other UE can be scheduled in the DL subband. </w:t>
      </w:r>
      <w:r w:rsidR="00A626DB" w:rsidRPr="00C355ED">
        <w:rPr>
          <w:rFonts w:ascii="Times New Roman" w:hAnsi="Times New Roman" w:cs="Times New Roman"/>
          <w:kern w:val="0"/>
          <w:sz w:val="20"/>
          <w:szCs w:val="20"/>
        </w:rPr>
        <w:t>I</w:t>
      </w:r>
      <w:r w:rsidR="007C4239" w:rsidRPr="00C355ED">
        <w:rPr>
          <w:rFonts w:ascii="Times New Roman" w:hAnsi="Times New Roman" w:cs="Times New Roman"/>
          <w:kern w:val="0"/>
          <w:sz w:val="20"/>
          <w:szCs w:val="20"/>
        </w:rPr>
        <w:t xml:space="preserve">f the resource in the DL subband is not enough for the PDSCH, </w:t>
      </w:r>
      <w:r w:rsidR="00A73440" w:rsidRPr="00C355ED">
        <w:rPr>
          <w:rFonts w:ascii="Times New Roman" w:hAnsi="Times New Roman" w:cs="Times New Roman"/>
          <w:kern w:val="0"/>
          <w:sz w:val="20"/>
          <w:szCs w:val="20"/>
        </w:rPr>
        <w:t>we should consider the</w:t>
      </w:r>
      <w:r w:rsidR="007C4239" w:rsidRPr="00C355ED">
        <w:rPr>
          <w:rFonts w:ascii="Times New Roman" w:hAnsi="Times New Roman" w:cs="Times New Roman"/>
          <w:kern w:val="0"/>
          <w:sz w:val="20"/>
          <w:szCs w:val="20"/>
        </w:rPr>
        <w:t xml:space="preserve"> different options</w:t>
      </w:r>
      <w:r w:rsidR="00A626DB" w:rsidRPr="00C355ED">
        <w:rPr>
          <w:rFonts w:ascii="Times New Roman" w:hAnsi="Times New Roman" w:cs="Times New Roman"/>
          <w:kern w:val="0"/>
          <w:sz w:val="20"/>
          <w:szCs w:val="20"/>
        </w:rPr>
        <w:t xml:space="preserve"> for </w:t>
      </w:r>
      <w:r w:rsidR="00A73440" w:rsidRPr="00C355ED">
        <w:rPr>
          <w:rFonts w:ascii="Times New Roman" w:hAnsi="Times New Roman" w:cs="Times New Roman"/>
          <w:kern w:val="0"/>
          <w:sz w:val="20"/>
          <w:szCs w:val="20"/>
        </w:rPr>
        <w:t xml:space="preserve">dynamic, semi-static </w:t>
      </w:r>
      <w:r w:rsidR="00A626DB" w:rsidRPr="00C355ED">
        <w:rPr>
          <w:rFonts w:ascii="Times New Roman" w:hAnsi="Times New Roman" w:cs="Times New Roman"/>
          <w:kern w:val="0"/>
          <w:sz w:val="20"/>
          <w:szCs w:val="20"/>
        </w:rPr>
        <w:t>scheduling.</w:t>
      </w:r>
      <w:r w:rsidR="007C4239" w:rsidRPr="00C355ED">
        <w:rPr>
          <w:rFonts w:ascii="Times New Roman" w:hAnsi="Times New Roman" w:cs="Times New Roman"/>
          <w:kern w:val="0"/>
          <w:sz w:val="20"/>
          <w:szCs w:val="20"/>
        </w:rPr>
        <w:t xml:space="preserve"> </w:t>
      </w:r>
      <w:r w:rsidR="00FD0635" w:rsidRPr="00C355ED">
        <w:rPr>
          <w:rFonts w:ascii="Times New Roman" w:hAnsi="Times New Roman" w:cs="Times New Roman"/>
          <w:kern w:val="0"/>
          <w:sz w:val="20"/>
          <w:szCs w:val="20"/>
        </w:rPr>
        <w:t>For the dynamic</w:t>
      </w:r>
      <w:r w:rsidR="001A0B88" w:rsidRPr="00C355ED">
        <w:rPr>
          <w:rFonts w:ascii="Times New Roman" w:hAnsi="Times New Roman" w:cs="Times New Roman"/>
          <w:kern w:val="0"/>
          <w:sz w:val="20"/>
          <w:szCs w:val="20"/>
        </w:rPr>
        <w:t xml:space="preserve"> scheduling</w:t>
      </w:r>
      <w:r w:rsidR="00A73440" w:rsidRPr="00C355ED">
        <w:rPr>
          <w:rFonts w:ascii="Times New Roman" w:hAnsi="Times New Roman" w:cs="Times New Roman"/>
          <w:kern w:val="0"/>
          <w:sz w:val="20"/>
          <w:szCs w:val="20"/>
        </w:rPr>
        <w:t xml:space="preserve">, three </w:t>
      </w:r>
      <w:r w:rsidR="001A0B88" w:rsidRPr="00C355ED">
        <w:rPr>
          <w:rFonts w:ascii="Times New Roman" w:hAnsi="Times New Roman" w:cs="Times New Roman"/>
          <w:kern w:val="0"/>
          <w:sz w:val="20"/>
          <w:szCs w:val="20"/>
        </w:rPr>
        <w:t>opti</w:t>
      </w:r>
      <w:r w:rsidR="00A73440" w:rsidRPr="00C355ED">
        <w:rPr>
          <w:rFonts w:ascii="Times New Roman" w:hAnsi="Times New Roman" w:cs="Times New Roman"/>
          <w:kern w:val="0"/>
          <w:sz w:val="20"/>
          <w:szCs w:val="20"/>
        </w:rPr>
        <w:t>on</w:t>
      </w:r>
      <w:r w:rsidR="00A339EC" w:rsidRPr="00C355ED">
        <w:rPr>
          <w:rFonts w:ascii="Times New Roman" w:hAnsi="Times New Roman" w:cs="Times New Roman"/>
          <w:kern w:val="0"/>
          <w:sz w:val="20"/>
          <w:szCs w:val="20"/>
        </w:rPr>
        <w:t>s</w:t>
      </w:r>
      <w:r w:rsidR="00A73440" w:rsidRPr="00C355ED">
        <w:rPr>
          <w:rFonts w:ascii="Times New Roman" w:hAnsi="Times New Roman" w:cs="Times New Roman"/>
          <w:kern w:val="0"/>
          <w:sz w:val="20"/>
          <w:szCs w:val="20"/>
        </w:rPr>
        <w:t xml:space="preserve"> can be considered:</w:t>
      </w:r>
    </w:p>
    <w:p w14:paraId="7B7C4FA7" w14:textId="17993185" w:rsidR="00C10AA7"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w:t>
      </w:r>
      <w:r w:rsidR="00A73440" w:rsidRPr="00C355ED">
        <w:rPr>
          <w:rFonts w:ascii="Times New Roman" w:hAnsi="Times New Roman" w:cs="Times New Roman"/>
          <w:kern w:val="0"/>
          <w:sz w:val="20"/>
          <w:szCs w:val="20"/>
        </w:rPr>
        <w:t xml:space="preserve">ption1: </w:t>
      </w:r>
      <w:r w:rsidR="00A339EC" w:rsidRPr="00C355ED">
        <w:rPr>
          <w:rFonts w:ascii="Times New Roman" w:hAnsi="Times New Roman" w:cs="Times New Roman"/>
          <w:kern w:val="0"/>
          <w:sz w:val="20"/>
          <w:szCs w:val="20"/>
        </w:rPr>
        <w:t>T</w:t>
      </w:r>
      <w:r w:rsidR="001C47C5" w:rsidRPr="00C355ED">
        <w:rPr>
          <w:rFonts w:ascii="Times New Roman" w:hAnsi="Times New Roman" w:cs="Times New Roman"/>
          <w:kern w:val="0"/>
          <w:sz w:val="20"/>
          <w:szCs w:val="20"/>
        </w:rPr>
        <w:t xml:space="preserve">he </w:t>
      </w:r>
      <w:r w:rsidR="007C4239" w:rsidRPr="00C355ED">
        <w:rPr>
          <w:rFonts w:ascii="Times New Roman" w:hAnsi="Times New Roman" w:cs="Times New Roman"/>
          <w:kern w:val="0"/>
          <w:sz w:val="20"/>
          <w:szCs w:val="20"/>
        </w:rPr>
        <w:t xml:space="preserve">gNB should avoid schedule </w:t>
      </w:r>
      <w:r w:rsidR="00A73440" w:rsidRPr="00C355ED">
        <w:rPr>
          <w:rFonts w:ascii="Times New Roman" w:hAnsi="Times New Roman" w:cs="Times New Roman"/>
          <w:kern w:val="0"/>
          <w:sz w:val="20"/>
          <w:szCs w:val="20"/>
        </w:rPr>
        <w:t>PDSCH in the DL subband if the resource in the DL subband is not enough for the current PDSCH.</w:t>
      </w:r>
    </w:p>
    <w:p w14:paraId="6B736896" w14:textId="345DD6E0" w:rsidR="00A73440" w:rsidRPr="00C355ED" w:rsidRDefault="00A73440"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Option2: The gNB determines the TBS according to the available </w:t>
      </w:r>
      <w:r w:rsidR="00A339EC" w:rsidRPr="00C355ED">
        <w:rPr>
          <w:rFonts w:ascii="Times New Roman" w:hAnsi="Times New Roman" w:cs="Times New Roman"/>
          <w:kern w:val="0"/>
          <w:sz w:val="20"/>
          <w:szCs w:val="20"/>
        </w:rPr>
        <w:t>resource, then the rest will be transmitted in the coming slot.</w:t>
      </w:r>
    </w:p>
    <w:p w14:paraId="2B16BF3D" w14:textId="097065AA" w:rsidR="00A339EC" w:rsidRPr="00C355ED" w:rsidRDefault="00A339EC"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 xml:space="preserve">Option3: The gNB performs the RM </w:t>
      </w:r>
      <w:r w:rsidR="00D92550" w:rsidRPr="00C355ED">
        <w:rPr>
          <w:rFonts w:ascii="Times New Roman" w:hAnsi="Times New Roman" w:cs="Times New Roman"/>
          <w:kern w:val="0"/>
          <w:sz w:val="20"/>
          <w:szCs w:val="20"/>
        </w:rPr>
        <w:t xml:space="preserve">for the PDSCH, the resource that overlapping with UL suband and the guide band will be considered as unavailable resource. </w:t>
      </w:r>
    </w:p>
    <w:p w14:paraId="37F8F0AB" w14:textId="49F2A3DD" w:rsidR="00D92550" w:rsidRPr="00C355ED" w:rsidRDefault="00D92550"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In the dynamic scheduling, the gNB will </w:t>
      </w:r>
      <w:r w:rsidR="00D04E39" w:rsidRPr="00C355ED">
        <w:rPr>
          <w:rFonts w:ascii="Times New Roman" w:hAnsi="Times New Roman" w:cs="Times New Roman"/>
          <w:kern w:val="0"/>
          <w:sz w:val="20"/>
          <w:szCs w:val="20"/>
        </w:rPr>
        <w:t xml:space="preserve">determine which option to be used, UE will receive the PDSCH according to the DCI. This </w:t>
      </w:r>
      <w:r w:rsidR="008A1BFE" w:rsidRPr="00C355ED">
        <w:rPr>
          <w:rFonts w:ascii="Times New Roman" w:hAnsi="Times New Roman" w:cs="Times New Roman"/>
          <w:kern w:val="0"/>
          <w:sz w:val="20"/>
          <w:szCs w:val="20"/>
        </w:rPr>
        <w:t>also applies to retransmission.</w:t>
      </w:r>
      <w:r w:rsidR="00A23681" w:rsidRPr="00C355ED">
        <w:rPr>
          <w:rFonts w:ascii="Times New Roman" w:hAnsi="Times New Roman" w:cs="Times New Roman"/>
          <w:kern w:val="0"/>
          <w:sz w:val="20"/>
          <w:szCs w:val="20"/>
        </w:rPr>
        <w:t xml:space="preserve"> For example, </w:t>
      </w:r>
      <w:r w:rsidR="005758E6" w:rsidRPr="00C355ED">
        <w:rPr>
          <w:rFonts w:ascii="Times New Roman" w:hAnsi="Times New Roman" w:cs="Times New Roman"/>
          <w:kern w:val="0"/>
          <w:sz w:val="20"/>
          <w:szCs w:val="20"/>
        </w:rPr>
        <w:t xml:space="preserve">the Option2 is used for the UE1 PDSCH reception in </w:t>
      </w:r>
      <w:r w:rsidR="005758E6" w:rsidRPr="00C355ED">
        <w:rPr>
          <w:rFonts w:ascii="Times New Roman" w:hAnsi="Times New Roman" w:cs="Times New Roman"/>
          <w:kern w:val="0"/>
          <w:sz w:val="20"/>
          <w:szCs w:val="20"/>
        </w:rPr>
        <w:fldChar w:fldCharType="begin"/>
      </w:r>
      <w:r w:rsidR="005758E6" w:rsidRPr="00C355ED">
        <w:rPr>
          <w:rFonts w:ascii="Times New Roman" w:hAnsi="Times New Roman" w:cs="Times New Roman"/>
          <w:kern w:val="0"/>
          <w:sz w:val="20"/>
          <w:szCs w:val="20"/>
        </w:rPr>
        <w:instrText xml:space="preserve"> REF _Ref131687473 \h </w:instrText>
      </w:r>
      <w:r w:rsidR="00C355ED">
        <w:rPr>
          <w:rFonts w:ascii="Times New Roman" w:hAnsi="Times New Roman" w:cs="Times New Roman"/>
          <w:kern w:val="0"/>
          <w:sz w:val="20"/>
          <w:szCs w:val="20"/>
        </w:rPr>
        <w:instrText xml:space="preserve"> \* MERGEFORMAT </w:instrText>
      </w:r>
      <w:r w:rsidR="005758E6" w:rsidRPr="00C355ED">
        <w:rPr>
          <w:rFonts w:ascii="Times New Roman" w:hAnsi="Times New Roman" w:cs="Times New Roman"/>
          <w:kern w:val="0"/>
          <w:sz w:val="20"/>
          <w:szCs w:val="20"/>
        </w:rPr>
      </w:r>
      <w:r w:rsidR="005758E6" w:rsidRPr="00C355ED">
        <w:rPr>
          <w:rFonts w:ascii="Times New Roman" w:hAnsi="Times New Roman" w:cs="Times New Roman"/>
          <w:kern w:val="0"/>
          <w:sz w:val="20"/>
          <w:szCs w:val="20"/>
        </w:rPr>
        <w:fldChar w:fldCharType="separate"/>
      </w:r>
      <w:r w:rsidR="005758E6" w:rsidRPr="00C355ED">
        <w:rPr>
          <w:rFonts w:ascii="Times New Roman" w:hAnsi="Times New Roman" w:cs="Times New Roman"/>
        </w:rPr>
        <w:t xml:space="preserve">Figure </w:t>
      </w:r>
      <w:r w:rsidR="005758E6" w:rsidRPr="00C355ED">
        <w:rPr>
          <w:rFonts w:ascii="Times New Roman" w:hAnsi="Times New Roman" w:cs="Times New Roman"/>
          <w:noProof/>
        </w:rPr>
        <w:t>14</w:t>
      </w:r>
      <w:r w:rsidR="005758E6" w:rsidRPr="00C355ED">
        <w:rPr>
          <w:rFonts w:ascii="Times New Roman" w:hAnsi="Times New Roman" w:cs="Times New Roman"/>
          <w:kern w:val="0"/>
          <w:sz w:val="20"/>
          <w:szCs w:val="20"/>
        </w:rPr>
        <w:fldChar w:fldCharType="end"/>
      </w:r>
      <w:r w:rsidR="005758E6" w:rsidRPr="00C355ED">
        <w:rPr>
          <w:rFonts w:ascii="Times New Roman" w:hAnsi="Times New Roman" w:cs="Times New Roman"/>
          <w:kern w:val="0"/>
          <w:sz w:val="20"/>
          <w:szCs w:val="20"/>
        </w:rPr>
        <w:t>, where</w:t>
      </w:r>
      <w:r w:rsidR="00A23681" w:rsidRPr="00C355ED">
        <w:rPr>
          <w:rFonts w:ascii="Times New Roman" w:hAnsi="Times New Roman" w:cs="Times New Roman"/>
          <w:kern w:val="0"/>
          <w:sz w:val="20"/>
          <w:szCs w:val="20"/>
        </w:rPr>
        <w:t xml:space="preserve"> only the resource in DL subband</w:t>
      </w:r>
      <w:r w:rsidR="005758E6" w:rsidRPr="00C355ED">
        <w:rPr>
          <w:rFonts w:ascii="Times New Roman" w:hAnsi="Times New Roman" w:cs="Times New Roman"/>
          <w:kern w:val="0"/>
          <w:sz w:val="20"/>
          <w:szCs w:val="20"/>
        </w:rPr>
        <w:t xml:space="preserve"> is used.</w:t>
      </w:r>
    </w:p>
    <w:p w14:paraId="56661945" w14:textId="298759AB" w:rsidR="00D04E39" w:rsidRPr="00C355ED" w:rsidRDefault="00D04E39"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  For </w:t>
      </w:r>
      <w:r w:rsidR="008A1BFE" w:rsidRPr="00C355ED">
        <w:rPr>
          <w:rFonts w:ascii="Times New Roman" w:hAnsi="Times New Roman" w:cs="Times New Roman"/>
          <w:kern w:val="0"/>
          <w:sz w:val="20"/>
          <w:szCs w:val="20"/>
        </w:rPr>
        <w:t>t</w:t>
      </w:r>
      <w:r w:rsidRPr="00C355ED">
        <w:rPr>
          <w:rFonts w:ascii="Times New Roman" w:hAnsi="Times New Roman" w:cs="Times New Roman"/>
          <w:kern w:val="0"/>
          <w:sz w:val="20"/>
          <w:szCs w:val="20"/>
        </w:rPr>
        <w:t xml:space="preserve">he </w:t>
      </w:r>
      <w:r w:rsidR="008A1BFE" w:rsidRPr="00C355ED">
        <w:rPr>
          <w:rFonts w:ascii="Times New Roman" w:hAnsi="Times New Roman" w:cs="Times New Roman"/>
          <w:kern w:val="0"/>
          <w:sz w:val="20"/>
          <w:szCs w:val="20"/>
        </w:rPr>
        <w:t xml:space="preserve">semi-static scheduling, the </w:t>
      </w:r>
      <w:r w:rsidR="00AC2767" w:rsidRPr="00C355ED">
        <w:rPr>
          <w:rFonts w:ascii="Times New Roman" w:hAnsi="Times New Roman" w:cs="Times New Roman"/>
          <w:kern w:val="0"/>
          <w:sz w:val="20"/>
          <w:szCs w:val="20"/>
        </w:rPr>
        <w:t xml:space="preserve">resource allocation will be delivered to the UE when the configuration is activated. We propose the following option for the </w:t>
      </w:r>
      <w:r w:rsidR="00EC00BE" w:rsidRPr="00C355ED">
        <w:rPr>
          <w:rFonts w:ascii="Times New Roman" w:hAnsi="Times New Roman" w:cs="Times New Roman"/>
          <w:kern w:val="0"/>
          <w:sz w:val="20"/>
          <w:szCs w:val="20"/>
        </w:rPr>
        <w:t xml:space="preserve">PDSCH </w:t>
      </w:r>
      <w:r w:rsidR="00AC2767" w:rsidRPr="00C355ED">
        <w:rPr>
          <w:rFonts w:ascii="Times New Roman" w:hAnsi="Times New Roman" w:cs="Times New Roman"/>
          <w:kern w:val="0"/>
          <w:sz w:val="20"/>
          <w:szCs w:val="20"/>
        </w:rPr>
        <w:t xml:space="preserve">semi-persistent </w:t>
      </w:r>
      <w:r w:rsidR="00EC00BE" w:rsidRPr="00C355ED">
        <w:rPr>
          <w:rFonts w:ascii="Times New Roman" w:hAnsi="Times New Roman" w:cs="Times New Roman"/>
          <w:kern w:val="0"/>
          <w:sz w:val="20"/>
          <w:szCs w:val="20"/>
        </w:rPr>
        <w:t>scheduling:</w:t>
      </w:r>
    </w:p>
    <w:p w14:paraId="1FE33407" w14:textId="1C6B8393" w:rsidR="00EC00BE" w:rsidRPr="00C355ED" w:rsidRDefault="00EC00BE" w:rsidP="00EC00BE">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Option1: The gNB should avoid schedule PDSCH in the DL subband if the resource in the DL subband is not enough for the current PDSCH, and the UE will not expect to receive the SPS PDS</w:t>
      </w:r>
      <w:r w:rsidR="00F4602C" w:rsidRPr="00C355ED">
        <w:rPr>
          <w:rFonts w:ascii="Times New Roman" w:hAnsi="Times New Roman" w:cs="Times New Roman"/>
          <w:kern w:val="0"/>
          <w:sz w:val="20"/>
          <w:szCs w:val="20"/>
        </w:rPr>
        <w:t>CH.</w:t>
      </w:r>
    </w:p>
    <w:p w14:paraId="05CCE112" w14:textId="64A19AF2" w:rsidR="00EC00BE" w:rsidRPr="00C355ED" w:rsidRDefault="00EC00BE" w:rsidP="00C355ED">
      <w:pPr>
        <w:pStyle w:val="a6"/>
        <w:numPr>
          <w:ilvl w:val="0"/>
          <w:numId w:val="30"/>
        </w:numPr>
        <w:ind w:firstLineChars="0"/>
        <w:rPr>
          <w:rFonts w:ascii="Times New Roman" w:hAnsi="Times New Roman" w:cs="Times New Roman"/>
          <w:kern w:val="0"/>
          <w:sz w:val="20"/>
          <w:szCs w:val="20"/>
        </w:rPr>
      </w:pPr>
      <w:r w:rsidRPr="00C355ED">
        <w:rPr>
          <w:rFonts w:ascii="Times New Roman" w:hAnsi="Times New Roman" w:cs="Times New Roman"/>
          <w:kern w:val="0"/>
          <w:sz w:val="20"/>
          <w:szCs w:val="20"/>
        </w:rPr>
        <w:t>Option2: The gNB performs the RM for the PDSCH, the resource that overlapping with UL sub</w:t>
      </w:r>
      <w:r w:rsidR="00F4602C" w:rsidRPr="00C355ED">
        <w:rPr>
          <w:rFonts w:ascii="Times New Roman" w:hAnsi="Times New Roman" w:cs="Times New Roman"/>
          <w:kern w:val="0"/>
          <w:sz w:val="20"/>
          <w:szCs w:val="20"/>
        </w:rPr>
        <w:t>b</w:t>
      </w:r>
      <w:r w:rsidRPr="00C355ED">
        <w:rPr>
          <w:rFonts w:ascii="Times New Roman" w:hAnsi="Times New Roman" w:cs="Times New Roman"/>
          <w:kern w:val="0"/>
          <w:sz w:val="20"/>
          <w:szCs w:val="20"/>
        </w:rPr>
        <w:t>and and the guide band will be considered as unavailable resource.</w:t>
      </w:r>
      <w:r w:rsidR="00F4602C" w:rsidRPr="00C355ED">
        <w:rPr>
          <w:rFonts w:ascii="Times New Roman" w:hAnsi="Times New Roman" w:cs="Times New Roman"/>
          <w:kern w:val="0"/>
          <w:sz w:val="20"/>
          <w:szCs w:val="20"/>
        </w:rPr>
        <w:t xml:space="preserve"> The UE only received the SPS PDSCH in the DL subband.</w:t>
      </w:r>
    </w:p>
    <w:p w14:paraId="210C4F1C" w14:textId="7043A5D5" w:rsidR="00BE0241" w:rsidRPr="00C355ED" w:rsidRDefault="00EC00B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Which option will be used </w:t>
      </w:r>
      <w:r w:rsidR="00F4602C" w:rsidRPr="00C355ED">
        <w:rPr>
          <w:rFonts w:ascii="Times New Roman" w:hAnsi="Times New Roman" w:cs="Times New Roman"/>
          <w:kern w:val="0"/>
          <w:sz w:val="20"/>
          <w:szCs w:val="20"/>
        </w:rPr>
        <w:t xml:space="preserve">should be informed to the UE. This information can be delivered to the UE in RRC, for example, one </w:t>
      </w:r>
      <w:r w:rsidR="00B51966" w:rsidRPr="00C355ED">
        <w:rPr>
          <w:rFonts w:ascii="Times New Roman" w:hAnsi="Times New Roman" w:cs="Times New Roman"/>
          <w:kern w:val="0"/>
          <w:sz w:val="20"/>
          <w:szCs w:val="20"/>
        </w:rPr>
        <w:t>parameter</w:t>
      </w:r>
      <w:r w:rsidR="00F4602C" w:rsidRPr="00C355ED">
        <w:rPr>
          <w:rFonts w:ascii="Times New Roman" w:hAnsi="Times New Roman" w:cs="Times New Roman"/>
          <w:kern w:val="0"/>
          <w:sz w:val="20"/>
          <w:szCs w:val="20"/>
        </w:rPr>
        <w:t xml:space="preserve"> in the SPS configuration</w:t>
      </w:r>
      <w:r w:rsidR="00B51966" w:rsidRPr="00C355ED">
        <w:rPr>
          <w:rFonts w:ascii="Times New Roman" w:hAnsi="Times New Roman" w:cs="Times New Roman"/>
          <w:kern w:val="0"/>
          <w:sz w:val="20"/>
          <w:szCs w:val="20"/>
        </w:rPr>
        <w:t xml:space="preserve"> to indicate which option will be used. Alternatively, this information can also delivered to UE during the SPS activation. </w:t>
      </w:r>
    </w:p>
    <w:p w14:paraId="0BD6A44A" w14:textId="77777777" w:rsidR="00C355ED" w:rsidRDefault="00C355ED" w:rsidP="00C355ED">
      <w:pPr>
        <w:rPr>
          <w:rFonts w:ascii="Times New Roman" w:hAnsi="Times New Roman" w:cs="Times New Roman"/>
          <w:kern w:val="0"/>
          <w:sz w:val="20"/>
          <w:szCs w:val="20"/>
        </w:rPr>
      </w:pPr>
    </w:p>
    <w:p w14:paraId="6E3DD336" w14:textId="7C8525C1" w:rsidR="00BE0241" w:rsidRDefault="00BE0241"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For the slot aggregation or repetition scheduled by dynamic scheduling,</w:t>
      </w:r>
      <w:r w:rsidR="00744E3E" w:rsidRPr="00C355ED">
        <w:rPr>
          <w:rFonts w:ascii="Times New Roman" w:hAnsi="Times New Roman" w:cs="Times New Roman"/>
          <w:kern w:val="0"/>
          <w:sz w:val="20"/>
          <w:szCs w:val="20"/>
        </w:rPr>
        <w:t xml:space="preserve"> the same scheme as the SPS PDSCH should applies to</w:t>
      </w:r>
      <w:r w:rsidRPr="00C355ED">
        <w:rPr>
          <w:rFonts w:ascii="Times New Roman" w:hAnsi="Times New Roman" w:cs="Times New Roman"/>
          <w:kern w:val="0"/>
          <w:sz w:val="20"/>
          <w:szCs w:val="20"/>
        </w:rPr>
        <w:t xml:space="preserve"> the reTx except the 1</w:t>
      </w:r>
      <w:r w:rsidRPr="00C355ED">
        <w:rPr>
          <w:rFonts w:ascii="Times New Roman" w:hAnsi="Times New Roman" w:cs="Times New Roman"/>
          <w:kern w:val="0"/>
          <w:sz w:val="20"/>
          <w:szCs w:val="20"/>
          <w:vertAlign w:val="superscript"/>
        </w:rPr>
        <w:t>st</w:t>
      </w:r>
      <w:r w:rsidRPr="00C355ED">
        <w:rPr>
          <w:rFonts w:ascii="Times New Roman" w:hAnsi="Times New Roman" w:cs="Times New Roman"/>
          <w:kern w:val="0"/>
          <w:sz w:val="20"/>
          <w:szCs w:val="20"/>
        </w:rPr>
        <w:t xml:space="preserve"> Tx</w:t>
      </w:r>
      <w:r w:rsidR="00744E3E" w:rsidRPr="00C355ED">
        <w:rPr>
          <w:rFonts w:ascii="Times New Roman" w:hAnsi="Times New Roman" w:cs="Times New Roman"/>
          <w:kern w:val="0"/>
          <w:sz w:val="20"/>
          <w:szCs w:val="20"/>
        </w:rPr>
        <w:t xml:space="preserve">. </w:t>
      </w:r>
      <w:r w:rsidR="00642DE7" w:rsidRPr="00C355ED">
        <w:rPr>
          <w:rFonts w:ascii="Times New Roman" w:hAnsi="Times New Roman" w:cs="Times New Roman"/>
          <w:kern w:val="0"/>
          <w:sz w:val="20"/>
          <w:szCs w:val="20"/>
        </w:rPr>
        <w:t>An indicator</w:t>
      </w:r>
      <w:r w:rsidR="008825F0" w:rsidRPr="00C355ED">
        <w:rPr>
          <w:rFonts w:ascii="Times New Roman" w:hAnsi="Times New Roman" w:cs="Times New Roman"/>
          <w:kern w:val="0"/>
          <w:sz w:val="20"/>
          <w:szCs w:val="20"/>
        </w:rPr>
        <w:t xml:space="preserve"> together with slot aggregation or repetition configuration can be delivered to UE to indicate which option is used.</w:t>
      </w:r>
      <w:r w:rsidR="00642DE7" w:rsidRPr="00C355ED">
        <w:rPr>
          <w:rFonts w:ascii="Times New Roman" w:hAnsi="Times New Roman" w:cs="Times New Roman"/>
          <w:kern w:val="0"/>
          <w:sz w:val="20"/>
          <w:szCs w:val="20"/>
        </w:rPr>
        <w:t xml:space="preserve"> </w:t>
      </w:r>
      <w:r w:rsidR="00744E3E" w:rsidRPr="00C355ED">
        <w:rPr>
          <w:rFonts w:ascii="Times New Roman" w:hAnsi="Times New Roman" w:cs="Times New Roman"/>
          <w:kern w:val="0"/>
          <w:sz w:val="20"/>
          <w:szCs w:val="20"/>
        </w:rPr>
        <w:t xml:space="preserve">For the slot aggregation or repetition configured </w:t>
      </w:r>
      <w:r w:rsidR="00642DE7" w:rsidRPr="00C355ED">
        <w:rPr>
          <w:rFonts w:ascii="Times New Roman" w:hAnsi="Times New Roman" w:cs="Times New Roman"/>
          <w:kern w:val="0"/>
          <w:sz w:val="20"/>
          <w:szCs w:val="20"/>
        </w:rPr>
        <w:t>by SPS, the same scheme as the SPS PDSCH should applies to all the Tx</w:t>
      </w:r>
      <w:r w:rsidR="008825F0" w:rsidRPr="00C355ED">
        <w:rPr>
          <w:rFonts w:ascii="Times New Roman" w:hAnsi="Times New Roman" w:cs="Times New Roman"/>
          <w:kern w:val="0"/>
          <w:sz w:val="20"/>
          <w:szCs w:val="20"/>
        </w:rPr>
        <w:t>, the same indication method can also be used as SPS PDSCH</w:t>
      </w:r>
      <w:r w:rsidR="00642DE7" w:rsidRPr="00C355ED">
        <w:rPr>
          <w:rFonts w:ascii="Times New Roman" w:hAnsi="Times New Roman" w:cs="Times New Roman"/>
          <w:kern w:val="0"/>
          <w:sz w:val="20"/>
          <w:szCs w:val="20"/>
        </w:rPr>
        <w:t>.</w:t>
      </w:r>
      <w:r w:rsidR="0038258A" w:rsidRPr="00C355ED">
        <w:rPr>
          <w:rFonts w:ascii="Times New Roman" w:hAnsi="Times New Roman" w:cs="Times New Roman"/>
          <w:kern w:val="0"/>
          <w:sz w:val="20"/>
          <w:szCs w:val="20"/>
        </w:rPr>
        <w:t xml:space="preserve"> For example, the Option 2 is used for the UE2 SPS PDSCH reception as shown in </w:t>
      </w:r>
      <w:r w:rsidR="0038258A" w:rsidRPr="00C355ED">
        <w:rPr>
          <w:rFonts w:ascii="Times New Roman" w:hAnsi="Times New Roman" w:cs="Times New Roman"/>
          <w:kern w:val="0"/>
          <w:sz w:val="20"/>
          <w:szCs w:val="20"/>
        </w:rPr>
        <w:fldChar w:fldCharType="begin"/>
      </w:r>
      <w:r w:rsidR="0038258A" w:rsidRPr="00C355ED">
        <w:rPr>
          <w:rFonts w:ascii="Times New Roman" w:hAnsi="Times New Roman" w:cs="Times New Roman"/>
          <w:kern w:val="0"/>
          <w:sz w:val="20"/>
          <w:szCs w:val="20"/>
        </w:rPr>
        <w:instrText xml:space="preserve"> REF _Ref131687473 \h </w:instrText>
      </w:r>
      <w:r w:rsidR="00C355ED">
        <w:rPr>
          <w:rFonts w:ascii="Times New Roman" w:hAnsi="Times New Roman" w:cs="Times New Roman"/>
          <w:kern w:val="0"/>
          <w:sz w:val="20"/>
          <w:szCs w:val="20"/>
        </w:rPr>
        <w:instrText xml:space="preserve"> \* MERGEFORMAT </w:instrText>
      </w:r>
      <w:r w:rsidR="0038258A" w:rsidRPr="00C355ED">
        <w:rPr>
          <w:rFonts w:ascii="Times New Roman" w:hAnsi="Times New Roman" w:cs="Times New Roman"/>
          <w:kern w:val="0"/>
          <w:sz w:val="20"/>
          <w:szCs w:val="20"/>
        </w:rPr>
      </w:r>
      <w:r w:rsidR="0038258A" w:rsidRPr="00C355ED">
        <w:rPr>
          <w:rFonts w:ascii="Times New Roman" w:hAnsi="Times New Roman" w:cs="Times New Roman"/>
          <w:kern w:val="0"/>
          <w:sz w:val="20"/>
          <w:szCs w:val="20"/>
        </w:rPr>
        <w:fldChar w:fldCharType="separate"/>
      </w:r>
      <w:r w:rsidR="0038258A" w:rsidRPr="00C355ED">
        <w:rPr>
          <w:rFonts w:ascii="Times New Roman" w:hAnsi="Times New Roman" w:cs="Times New Roman"/>
        </w:rPr>
        <w:t xml:space="preserve">Figure </w:t>
      </w:r>
      <w:r w:rsidR="0038258A" w:rsidRPr="00C355ED">
        <w:rPr>
          <w:rFonts w:ascii="Times New Roman" w:hAnsi="Times New Roman" w:cs="Times New Roman"/>
          <w:noProof/>
        </w:rPr>
        <w:t>14</w:t>
      </w:r>
      <w:r w:rsidR="0038258A" w:rsidRPr="00C355ED">
        <w:rPr>
          <w:rFonts w:ascii="Times New Roman" w:hAnsi="Times New Roman" w:cs="Times New Roman"/>
          <w:kern w:val="0"/>
          <w:sz w:val="20"/>
          <w:szCs w:val="20"/>
        </w:rPr>
        <w:fldChar w:fldCharType="end"/>
      </w:r>
      <w:r w:rsidR="0043632E" w:rsidRPr="00C355ED">
        <w:rPr>
          <w:rFonts w:ascii="Times New Roman" w:hAnsi="Times New Roman" w:cs="Times New Roman"/>
          <w:kern w:val="0"/>
          <w:sz w:val="20"/>
          <w:szCs w:val="20"/>
        </w:rPr>
        <w:t>, where the PDSCH Rep1 is RM around UL subband and guard band</w:t>
      </w:r>
      <w:r w:rsidR="0038258A" w:rsidRPr="00C355ED">
        <w:rPr>
          <w:rFonts w:ascii="Times New Roman" w:hAnsi="Times New Roman" w:cs="Times New Roman"/>
          <w:kern w:val="0"/>
          <w:sz w:val="20"/>
          <w:szCs w:val="20"/>
        </w:rPr>
        <w:t>.</w:t>
      </w:r>
    </w:p>
    <w:p w14:paraId="11102757" w14:textId="77777777" w:rsidR="00C355ED" w:rsidRPr="00C355ED" w:rsidRDefault="00C355ED">
      <w:pPr>
        <w:ind w:firstLineChars="100" w:firstLine="200"/>
        <w:rPr>
          <w:rFonts w:ascii="Times New Roman" w:hAnsi="Times New Roman" w:cs="Times New Roman"/>
          <w:kern w:val="0"/>
          <w:sz w:val="20"/>
          <w:szCs w:val="20"/>
        </w:rPr>
      </w:pPr>
    </w:p>
    <w:p w14:paraId="20A25934" w14:textId="29648029" w:rsidR="0038258A" w:rsidRDefault="0038258A"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1854FC" w:rsidRPr="00C355ED">
        <w:rPr>
          <w:rFonts w:ascii="Times New Roman" w:hAnsi="Times New Roman" w:cs="Times New Roman"/>
          <w:b/>
          <w:kern w:val="0"/>
          <w:sz w:val="20"/>
          <w:szCs w:val="20"/>
        </w:rPr>
        <w:t>1</w:t>
      </w:r>
      <w:r w:rsidR="00F54F63">
        <w:rPr>
          <w:rFonts w:ascii="Times New Roman" w:hAnsi="Times New Roman" w:cs="Times New Roman"/>
          <w:b/>
          <w:kern w:val="0"/>
          <w:sz w:val="20"/>
          <w:szCs w:val="20"/>
        </w:rPr>
        <w:t>9</w:t>
      </w:r>
      <w:r w:rsidRPr="00C355ED">
        <w:rPr>
          <w:rFonts w:ascii="Times New Roman" w:hAnsi="Times New Roman" w:cs="Times New Roman"/>
          <w:b/>
          <w:kern w:val="0"/>
          <w:sz w:val="20"/>
          <w:szCs w:val="20"/>
        </w:rPr>
        <w:t xml:space="preserve">: </w:t>
      </w:r>
      <w:r w:rsidR="00736B2E" w:rsidRPr="00C355ED">
        <w:rPr>
          <w:rFonts w:ascii="Times New Roman" w:hAnsi="Times New Roman" w:cs="Times New Roman"/>
          <w:b/>
          <w:kern w:val="0"/>
          <w:sz w:val="20"/>
          <w:szCs w:val="20"/>
        </w:rPr>
        <w:t>The PDSCH scheduling schemes should be chosen considering the</w:t>
      </w:r>
      <w:r w:rsidR="0043632E" w:rsidRPr="00C355ED">
        <w:rPr>
          <w:rFonts w:ascii="Times New Roman" w:hAnsi="Times New Roman" w:cs="Times New Roman"/>
          <w:b/>
          <w:kern w:val="0"/>
          <w:sz w:val="20"/>
          <w:szCs w:val="20"/>
        </w:rPr>
        <w:t xml:space="preserve"> resource</w:t>
      </w:r>
      <w:r w:rsidR="00736B2E" w:rsidRPr="00C355ED">
        <w:rPr>
          <w:rFonts w:ascii="Times New Roman" w:hAnsi="Times New Roman" w:cs="Times New Roman"/>
          <w:b/>
          <w:kern w:val="0"/>
          <w:sz w:val="20"/>
          <w:szCs w:val="20"/>
        </w:rPr>
        <w:t xml:space="preserve"> overlapping of the </w:t>
      </w:r>
      <w:r w:rsidR="0043632E" w:rsidRPr="00C355ED">
        <w:rPr>
          <w:rFonts w:ascii="Times New Roman" w:hAnsi="Times New Roman" w:cs="Times New Roman"/>
          <w:b/>
          <w:kern w:val="0"/>
          <w:sz w:val="20"/>
          <w:szCs w:val="20"/>
        </w:rPr>
        <w:t xml:space="preserve">UL subband/guard band and PDSCH. </w:t>
      </w:r>
    </w:p>
    <w:p w14:paraId="5D825A28" w14:textId="77777777" w:rsidR="00C355ED" w:rsidRDefault="00C355ED" w:rsidP="00C355ED">
      <w:pPr>
        <w:rPr>
          <w:rFonts w:ascii="Times New Roman" w:hAnsi="Times New Roman" w:cs="Times New Roman"/>
          <w:b/>
          <w:kern w:val="0"/>
          <w:sz w:val="20"/>
          <w:szCs w:val="20"/>
        </w:rPr>
      </w:pPr>
    </w:p>
    <w:p w14:paraId="24FED2B8" w14:textId="07BAB849" w:rsidR="0043632E" w:rsidRPr="00C355ED" w:rsidRDefault="0043632E"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If PDSCH RM around UL subband and guard band</w:t>
      </w:r>
      <w:r w:rsidR="003F7A96" w:rsidRPr="00C355ED">
        <w:rPr>
          <w:rFonts w:ascii="Times New Roman" w:hAnsi="Times New Roman" w:cs="Times New Roman"/>
          <w:kern w:val="0"/>
          <w:sz w:val="20"/>
          <w:szCs w:val="20"/>
        </w:rPr>
        <w:t xml:space="preserve">, the UE will not perform the PDSCH reception once </w:t>
      </w:r>
      <w:r w:rsidR="000E6288" w:rsidRPr="00C355ED">
        <w:rPr>
          <w:rFonts w:ascii="Times New Roman" w:hAnsi="Times New Roman" w:cs="Times New Roman"/>
          <w:kern w:val="0"/>
          <w:sz w:val="20"/>
          <w:szCs w:val="20"/>
        </w:rPr>
        <w:t xml:space="preserve">any RE of the PDSCH </w:t>
      </w:r>
      <w:r w:rsidR="003F7A96" w:rsidRPr="00C355ED">
        <w:rPr>
          <w:rFonts w:ascii="Times New Roman" w:hAnsi="Times New Roman" w:cs="Times New Roman"/>
          <w:kern w:val="0"/>
          <w:sz w:val="20"/>
          <w:szCs w:val="20"/>
        </w:rPr>
        <w:t>DMRS</w:t>
      </w:r>
      <w:r w:rsidR="00643170" w:rsidRPr="00C355ED">
        <w:rPr>
          <w:rFonts w:ascii="Times New Roman" w:hAnsi="Times New Roman" w:cs="Times New Roman"/>
          <w:kern w:val="0"/>
          <w:sz w:val="20"/>
          <w:szCs w:val="20"/>
        </w:rPr>
        <w:t xml:space="preserve"> </w:t>
      </w:r>
      <w:r w:rsidR="003F7A96" w:rsidRPr="00C355ED">
        <w:rPr>
          <w:rFonts w:ascii="Times New Roman" w:hAnsi="Times New Roman" w:cs="Times New Roman"/>
          <w:kern w:val="0"/>
          <w:sz w:val="20"/>
          <w:szCs w:val="20"/>
        </w:rPr>
        <w:t xml:space="preserve">is collided with UL subband or guard band. </w:t>
      </w:r>
      <w:r w:rsidR="00643170" w:rsidRPr="00C355ED">
        <w:rPr>
          <w:rFonts w:ascii="Times New Roman" w:hAnsi="Times New Roman" w:cs="Times New Roman"/>
          <w:kern w:val="0"/>
          <w:sz w:val="20"/>
          <w:szCs w:val="20"/>
        </w:rPr>
        <w:t xml:space="preserve">Besides, </w:t>
      </w:r>
      <w:r w:rsidR="003F7A96" w:rsidRPr="00C355ED">
        <w:rPr>
          <w:rFonts w:ascii="Times New Roman" w:hAnsi="Times New Roman" w:cs="Times New Roman"/>
          <w:kern w:val="0"/>
          <w:sz w:val="20"/>
          <w:szCs w:val="20"/>
        </w:rPr>
        <w:t xml:space="preserve">the gNB should consider whether the PDSCH can be </w:t>
      </w:r>
      <w:r w:rsidR="00643170" w:rsidRPr="00C355ED">
        <w:rPr>
          <w:rFonts w:ascii="Times New Roman" w:hAnsi="Times New Roman" w:cs="Times New Roman"/>
          <w:kern w:val="0"/>
          <w:sz w:val="20"/>
          <w:szCs w:val="20"/>
        </w:rPr>
        <w:t>detected correctly if PDSCH is RM around UL subband or guard band. In this case, one effective code rate</w:t>
      </w:r>
      <w:r w:rsidR="0083183A" w:rsidRPr="00C355ED">
        <w:rPr>
          <w:rFonts w:ascii="Times New Roman" w:hAnsi="Times New Roman" w:cs="Times New Roman"/>
          <w:kern w:val="0"/>
          <w:sz w:val="20"/>
          <w:szCs w:val="20"/>
        </w:rPr>
        <w:t xml:space="preserve"> (ECR)</w:t>
      </w:r>
      <w:r w:rsidR="00643170" w:rsidRPr="00C355ED">
        <w:rPr>
          <w:rFonts w:ascii="Times New Roman" w:hAnsi="Times New Roman" w:cs="Times New Roman"/>
          <w:kern w:val="0"/>
          <w:sz w:val="20"/>
          <w:szCs w:val="20"/>
        </w:rPr>
        <w:t xml:space="preserve"> can be set, once the </w:t>
      </w:r>
      <w:r w:rsidR="00756F71" w:rsidRPr="00C355ED">
        <w:rPr>
          <w:rFonts w:ascii="Times New Roman" w:hAnsi="Times New Roman" w:cs="Times New Roman"/>
          <w:kern w:val="0"/>
          <w:sz w:val="20"/>
          <w:szCs w:val="20"/>
        </w:rPr>
        <w:t xml:space="preserve">effective code rate after RM is larger than a threshold, then the gNB will </w:t>
      </w:r>
      <w:r w:rsidR="0083183A" w:rsidRPr="00C355ED">
        <w:rPr>
          <w:rFonts w:ascii="Times New Roman" w:hAnsi="Times New Roman" w:cs="Times New Roman"/>
          <w:kern w:val="0"/>
          <w:sz w:val="20"/>
          <w:szCs w:val="20"/>
        </w:rPr>
        <w:t xml:space="preserve">not performs PDSCH RM. The ECR threshold </w:t>
      </w:r>
      <w:r w:rsidR="000E6288" w:rsidRPr="00C355ED">
        <w:rPr>
          <w:rFonts w:ascii="Times New Roman" w:hAnsi="Times New Roman" w:cs="Times New Roman"/>
          <w:kern w:val="0"/>
          <w:sz w:val="20"/>
          <w:szCs w:val="20"/>
        </w:rPr>
        <w:t>will be determined by gNB itself.</w:t>
      </w:r>
    </w:p>
    <w:p w14:paraId="6CC99143" w14:textId="77777777" w:rsidR="00C355ED" w:rsidRDefault="00C355ED" w:rsidP="00C355ED">
      <w:pPr>
        <w:rPr>
          <w:rFonts w:ascii="Times New Roman" w:hAnsi="Times New Roman" w:cs="Times New Roman"/>
          <w:kern w:val="0"/>
          <w:sz w:val="20"/>
          <w:szCs w:val="20"/>
        </w:rPr>
      </w:pPr>
    </w:p>
    <w:p w14:paraId="0DA30391" w14:textId="5F84FAAE" w:rsidR="003E6CA6" w:rsidRDefault="003E6CA6" w:rsidP="00C355ED">
      <w:pPr>
        <w:rPr>
          <w:rFonts w:ascii="Times New Roman" w:hAnsi="Times New Roman" w:cs="Times New Roman"/>
          <w:kern w:val="0"/>
          <w:sz w:val="20"/>
          <w:szCs w:val="20"/>
        </w:rPr>
      </w:pPr>
      <w:r w:rsidRPr="00C355ED">
        <w:rPr>
          <w:rFonts w:ascii="Times New Roman" w:hAnsi="Times New Roman" w:cs="Times New Roman"/>
          <w:kern w:val="0"/>
          <w:sz w:val="20"/>
          <w:szCs w:val="20"/>
        </w:rPr>
        <w:t xml:space="preserve">For PDSCH precoder </w:t>
      </w:r>
      <w:r w:rsidR="00890C47" w:rsidRPr="00C355ED">
        <w:rPr>
          <w:rFonts w:ascii="Times New Roman" w:hAnsi="Times New Roman" w:cs="Times New Roman"/>
          <w:kern w:val="0"/>
          <w:sz w:val="20"/>
          <w:szCs w:val="20"/>
        </w:rPr>
        <w:t>group</w:t>
      </w:r>
      <w:r w:rsidRPr="00C355ED">
        <w:rPr>
          <w:rFonts w:ascii="Times New Roman" w:hAnsi="Times New Roman" w:cs="Times New Roman"/>
          <w:kern w:val="0"/>
          <w:sz w:val="20"/>
          <w:szCs w:val="20"/>
        </w:rPr>
        <w:t xml:space="preserve"> </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PRG</w:t>
      </w:r>
      <w:r w:rsidR="00890C47" w:rsidRPr="00C355ED">
        <w:rPr>
          <w:rFonts w:ascii="Times New Roman" w:hAnsi="Times New Roman" w:cs="Times New Roman"/>
          <w:kern w:val="0"/>
          <w:sz w:val="20"/>
          <w:szCs w:val="20"/>
        </w:rPr>
        <w:t>)</w:t>
      </w:r>
      <w:r w:rsidRPr="00C355ED">
        <w:rPr>
          <w:rFonts w:ascii="Times New Roman" w:hAnsi="Times New Roman" w:cs="Times New Roman"/>
          <w:kern w:val="0"/>
          <w:sz w:val="20"/>
          <w:szCs w:val="20"/>
        </w:rPr>
        <w:t xml:space="preserve">, it can be wideband, 2 or 4PRB. </w:t>
      </w:r>
      <w:r w:rsidR="00890C47" w:rsidRPr="00C355ED">
        <w:rPr>
          <w:rFonts w:ascii="Times New Roman" w:hAnsi="Times New Roman" w:cs="Times New Roman"/>
          <w:kern w:val="0"/>
          <w:sz w:val="20"/>
          <w:szCs w:val="20"/>
        </w:rPr>
        <w:t xml:space="preserve">When the UL subband is configured, it may not aligned with PRG. For the wideband PRG, all the PRB used by PDSCH in the DL subband will used the same precoder matrix. For the PRG with the size of 2/4 PRB, </w:t>
      </w:r>
      <w:r w:rsidR="00BB6AE7" w:rsidRPr="00C355ED">
        <w:rPr>
          <w:rFonts w:ascii="Times New Roman" w:hAnsi="Times New Roman" w:cs="Times New Roman"/>
          <w:kern w:val="0"/>
          <w:sz w:val="20"/>
          <w:szCs w:val="20"/>
        </w:rPr>
        <w:t>partial PRB in one PRG may be occupied by UL subband or guard band. In this case, t</w:t>
      </w:r>
      <w:r w:rsidR="00C26A8D" w:rsidRPr="00C355ED">
        <w:rPr>
          <w:rFonts w:ascii="Times New Roman" w:hAnsi="Times New Roman" w:cs="Times New Roman"/>
          <w:kern w:val="0"/>
          <w:sz w:val="20"/>
          <w:szCs w:val="20"/>
        </w:rPr>
        <w:t>he</w:t>
      </w:r>
      <w:r w:rsidR="001C750F" w:rsidRPr="00C355ED">
        <w:rPr>
          <w:rFonts w:ascii="Times New Roman" w:hAnsi="Times New Roman" w:cs="Times New Roman"/>
          <w:kern w:val="0"/>
          <w:sz w:val="20"/>
          <w:szCs w:val="20"/>
        </w:rPr>
        <w:t xml:space="preserve"> PRB</w:t>
      </w:r>
      <w:r w:rsidR="00C26A8D" w:rsidRPr="00C355ED">
        <w:rPr>
          <w:rFonts w:ascii="Times New Roman" w:hAnsi="Times New Roman" w:cs="Times New Roman"/>
          <w:kern w:val="0"/>
          <w:sz w:val="20"/>
          <w:szCs w:val="20"/>
        </w:rPr>
        <w:t xml:space="preserve"> </w:t>
      </w:r>
      <w:r w:rsidR="001C750F" w:rsidRPr="00C355ED">
        <w:rPr>
          <w:rFonts w:ascii="Times New Roman" w:hAnsi="Times New Roman" w:cs="Times New Roman"/>
          <w:kern w:val="0"/>
          <w:sz w:val="20"/>
          <w:szCs w:val="20"/>
        </w:rPr>
        <w:t>number in the PRB will reduce to 1/2/3, so those</w:t>
      </w:r>
      <w:r w:rsidR="00C26A8D" w:rsidRPr="00C355ED">
        <w:rPr>
          <w:rFonts w:ascii="Times New Roman" w:hAnsi="Times New Roman" w:cs="Times New Roman"/>
          <w:kern w:val="0"/>
          <w:sz w:val="20"/>
          <w:szCs w:val="20"/>
        </w:rPr>
        <w:t xml:space="preserve"> PRB in the PRG will use the same precoder matrix.</w:t>
      </w:r>
    </w:p>
    <w:p w14:paraId="3058E628" w14:textId="77777777" w:rsidR="00C355ED" w:rsidRPr="00C355ED" w:rsidRDefault="00C355ED">
      <w:pPr>
        <w:ind w:firstLineChars="100" w:firstLine="200"/>
        <w:rPr>
          <w:rFonts w:ascii="Times New Roman" w:hAnsi="Times New Roman" w:cs="Times New Roman"/>
          <w:kern w:val="0"/>
          <w:sz w:val="20"/>
          <w:szCs w:val="20"/>
        </w:rPr>
      </w:pPr>
    </w:p>
    <w:p w14:paraId="7F0E4E97" w14:textId="0A3840F9" w:rsidR="000E6288" w:rsidRDefault="000E6288" w:rsidP="00C355ED">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F54F63">
        <w:rPr>
          <w:rFonts w:ascii="Times New Roman" w:hAnsi="Times New Roman" w:cs="Times New Roman"/>
          <w:b/>
          <w:kern w:val="0"/>
          <w:sz w:val="20"/>
          <w:szCs w:val="20"/>
        </w:rPr>
        <w:t>20</w:t>
      </w:r>
      <w:r w:rsidRPr="00C355ED">
        <w:rPr>
          <w:rFonts w:ascii="Times New Roman" w:hAnsi="Times New Roman" w:cs="Times New Roman"/>
          <w:b/>
          <w:kern w:val="0"/>
          <w:sz w:val="20"/>
          <w:szCs w:val="20"/>
        </w:rPr>
        <w:t>: The RE of PDSCH DMRS should not overlap with UL subband or</w:t>
      </w:r>
      <w:r w:rsidR="00574D1D" w:rsidRPr="00C355ED">
        <w:rPr>
          <w:rFonts w:ascii="Times New Roman" w:hAnsi="Times New Roman" w:cs="Times New Roman"/>
          <w:b/>
          <w:kern w:val="0"/>
          <w:sz w:val="20"/>
          <w:szCs w:val="20"/>
        </w:rPr>
        <w:t xml:space="preserve"> guard band. The ECR </w:t>
      </w:r>
      <w:r w:rsidR="00C355ED">
        <w:rPr>
          <w:rFonts w:ascii="Times New Roman" w:hAnsi="Times New Roman" w:cs="Times New Roman"/>
          <w:b/>
          <w:kern w:val="0"/>
          <w:sz w:val="20"/>
          <w:szCs w:val="20"/>
        </w:rPr>
        <w:t>of the PDSCH</w:t>
      </w:r>
      <w:r w:rsidR="00A321C1" w:rsidRPr="00C355ED">
        <w:rPr>
          <w:rFonts w:ascii="Times New Roman" w:hAnsi="Times New Roman" w:cs="Times New Roman"/>
          <w:b/>
          <w:kern w:val="0"/>
          <w:sz w:val="20"/>
          <w:szCs w:val="20"/>
        </w:rPr>
        <w:t xml:space="preserve"> after the RM should not larger than an ECR threshold. </w:t>
      </w:r>
      <w:r w:rsidR="001C750F" w:rsidRPr="00C355ED">
        <w:rPr>
          <w:rFonts w:ascii="Times New Roman" w:hAnsi="Times New Roman" w:cs="Times New Roman"/>
          <w:b/>
          <w:kern w:val="0"/>
          <w:sz w:val="20"/>
          <w:szCs w:val="20"/>
        </w:rPr>
        <w:t xml:space="preserve">Partial PRB in the </w:t>
      </w:r>
      <w:r w:rsidR="00C26A8D" w:rsidRPr="00C355ED">
        <w:rPr>
          <w:rFonts w:ascii="Times New Roman" w:hAnsi="Times New Roman" w:cs="Times New Roman"/>
          <w:b/>
          <w:kern w:val="0"/>
          <w:sz w:val="20"/>
          <w:szCs w:val="20"/>
        </w:rPr>
        <w:t xml:space="preserve">PRG </w:t>
      </w:r>
      <w:r w:rsidR="001C750F" w:rsidRPr="00C355ED">
        <w:rPr>
          <w:rFonts w:ascii="Times New Roman" w:hAnsi="Times New Roman" w:cs="Times New Roman"/>
          <w:b/>
          <w:kern w:val="0"/>
          <w:sz w:val="20"/>
          <w:szCs w:val="20"/>
        </w:rPr>
        <w:t>that overlapping with UL subband or guard band should use the same precoder matrix.</w:t>
      </w:r>
    </w:p>
    <w:p w14:paraId="4469628E" w14:textId="77777777" w:rsidR="00C355ED" w:rsidRPr="00C355ED" w:rsidRDefault="00C355ED" w:rsidP="00C355ED">
      <w:pPr>
        <w:rPr>
          <w:rFonts w:ascii="Times New Roman" w:hAnsi="Times New Roman" w:cs="Times New Roman"/>
          <w:b/>
          <w:kern w:val="0"/>
          <w:sz w:val="20"/>
          <w:szCs w:val="20"/>
        </w:rPr>
      </w:pPr>
    </w:p>
    <w:p w14:paraId="6B08AC02" w14:textId="6BEE15FD" w:rsidR="00C10AA7" w:rsidRPr="00C355ED" w:rsidRDefault="00A57162" w:rsidP="00C355ED">
      <w:pPr>
        <w:jc w:val="center"/>
        <w:rPr>
          <w:rFonts w:ascii="Times New Roman" w:hAnsi="Times New Roman" w:cs="Times New Roman"/>
          <w:kern w:val="0"/>
          <w:sz w:val="20"/>
          <w:szCs w:val="20"/>
        </w:rPr>
      </w:pPr>
      <w:r w:rsidRPr="00C355ED">
        <w:rPr>
          <w:rFonts w:ascii="Times New Roman" w:hAnsi="Times New Roman" w:cs="Times New Roman"/>
          <w:noProof/>
          <w:kern w:val="0"/>
          <w:sz w:val="20"/>
          <w:szCs w:val="20"/>
        </w:rPr>
        <w:drawing>
          <wp:inline distT="0" distB="0" distL="0" distR="0" wp14:anchorId="3FDB38F5" wp14:editId="4CAB8A86">
            <wp:extent cx="4608830" cy="1786255"/>
            <wp:effectExtent l="0" t="0" r="1270" b="444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608830" cy="1786255"/>
                    </a:xfrm>
                    <a:prstGeom prst="rect">
                      <a:avLst/>
                    </a:prstGeom>
                    <a:noFill/>
                  </pic:spPr>
                </pic:pic>
              </a:graphicData>
            </a:graphic>
          </wp:inline>
        </w:drawing>
      </w:r>
    </w:p>
    <w:p w14:paraId="11266151" w14:textId="2281E827" w:rsidR="0099035A" w:rsidRPr="00C355ED" w:rsidRDefault="0078688D" w:rsidP="00C355ED">
      <w:pPr>
        <w:pStyle w:val="ab"/>
        <w:jc w:val="center"/>
        <w:rPr>
          <w:rFonts w:ascii="Times New Roman" w:hAnsi="Times New Roman" w:cs="Times New Roman"/>
        </w:rPr>
      </w:pPr>
      <w:bookmarkStart w:id="18" w:name="_Ref131687473"/>
      <w:r w:rsidRPr="00C355ED">
        <w:rPr>
          <w:rFonts w:ascii="Times New Roman" w:hAnsi="Times New Roman" w:cs="Times New Roman"/>
        </w:rPr>
        <w:t xml:space="preserve">Figure </w:t>
      </w:r>
      <w:bookmarkEnd w:id="18"/>
      <w:r w:rsidR="00EE6181">
        <w:rPr>
          <w:rFonts w:ascii="Times New Roman" w:hAnsi="Times New Roman" w:cs="Times New Roman"/>
        </w:rPr>
        <w:t>13</w:t>
      </w:r>
      <w:r w:rsidRPr="00C355ED">
        <w:rPr>
          <w:rFonts w:ascii="Times New Roman" w:hAnsi="Times New Roman" w:cs="Times New Roman"/>
        </w:rPr>
        <w:t xml:space="preserve">. </w:t>
      </w:r>
      <w:r w:rsidR="00D55DE1" w:rsidRPr="00C355ED">
        <w:rPr>
          <w:rFonts w:ascii="Times New Roman" w:hAnsi="Times New Roman" w:cs="Times New Roman"/>
        </w:rPr>
        <w:t>Scheduling PDSCH in DL Subband resource.</w:t>
      </w:r>
    </w:p>
    <w:p w14:paraId="7F9CE7D1" w14:textId="77777777" w:rsidR="00511A54" w:rsidRDefault="00511A54" w:rsidP="00C355ED">
      <w:pPr>
        <w:rPr>
          <w:rFonts w:ascii="Times New Roman" w:eastAsia="MS Mincho" w:hAnsi="Times New Roman" w:cs="Times New Roman"/>
          <w:sz w:val="20"/>
          <w:szCs w:val="20"/>
          <w:lang w:eastAsia="ja-JP"/>
        </w:rPr>
      </w:pPr>
    </w:p>
    <w:tbl>
      <w:tblPr>
        <w:tblStyle w:val="ad"/>
        <w:tblW w:w="0" w:type="auto"/>
        <w:tblLook w:val="04A0" w:firstRow="1" w:lastRow="0" w:firstColumn="1" w:lastColumn="0" w:noHBand="0" w:noVBand="1"/>
      </w:tblPr>
      <w:tblGrid>
        <w:gridCol w:w="9060"/>
      </w:tblGrid>
      <w:tr w:rsidR="003B7D4D" w14:paraId="26607871" w14:textId="77777777" w:rsidTr="003B7D4D">
        <w:tc>
          <w:tcPr>
            <w:tcW w:w="9060" w:type="dxa"/>
          </w:tcPr>
          <w:p w14:paraId="57D2F20A" w14:textId="77777777" w:rsidR="003B7D4D" w:rsidRPr="003B7D4D" w:rsidRDefault="003B7D4D" w:rsidP="003B7D4D">
            <w:pPr>
              <w:rPr>
                <w:rFonts w:eastAsia="MS Mincho"/>
                <w:lang w:eastAsia="ja-JP"/>
              </w:rPr>
            </w:pPr>
            <w:r w:rsidRPr="003B7D4D">
              <w:rPr>
                <w:rFonts w:eastAsia="MS Mincho"/>
                <w:b/>
                <w:bCs/>
                <w:highlight w:val="green"/>
                <w:lang w:val="en-GB" w:eastAsia="ja-JP"/>
              </w:rPr>
              <w:t>Proposed Agreement:</w:t>
            </w:r>
          </w:p>
          <w:p w14:paraId="529C3E9A" w14:textId="77777777" w:rsidR="003B7D4D" w:rsidRPr="003B7D4D" w:rsidRDefault="003B7D4D" w:rsidP="003B7D4D">
            <w:pPr>
              <w:rPr>
                <w:rFonts w:eastAsia="MS Mincho"/>
                <w:lang w:eastAsia="ja-JP"/>
              </w:rPr>
            </w:pPr>
            <w:r w:rsidRPr="003B7D4D">
              <w:rPr>
                <w:rFonts w:eastAsia="MS Mincho"/>
                <w:lang w:val="en-GB" w:eastAsia="ja-JP"/>
              </w:rPr>
              <w:t>For UL transmissions and DL receptions across SBFD symbols and non-SBFD symbols in different slots (each transmission/reception within a slot has either all SBFD or all non-SBFD symbols), if the transmissions/receptions can be in SBFD symbols and non-SBFD symbols with different available resources, study at least the following frequency resource allocation options for PDSCH, CSI-RS, PUSCH, PUCCH, SRS for SBFD-aware UE:</w:t>
            </w:r>
          </w:p>
          <w:p w14:paraId="4F1A7309" w14:textId="77777777" w:rsidR="00703888" w:rsidRPr="003B7D4D" w:rsidRDefault="00703888" w:rsidP="003B7D4D">
            <w:pPr>
              <w:numPr>
                <w:ilvl w:val="0"/>
                <w:numId w:val="35"/>
              </w:numPr>
              <w:rPr>
                <w:rFonts w:eastAsia="MS Mincho"/>
                <w:lang w:eastAsia="ja-JP"/>
              </w:rPr>
            </w:pPr>
            <w:r w:rsidRPr="003B7D4D">
              <w:rPr>
                <w:rFonts w:eastAsia="MS Mincho"/>
                <w:lang w:val="en-GB" w:eastAsia="ja-JP"/>
              </w:rPr>
              <w:t xml:space="preserve">Option 1: Separate FDRA determination for SBFD slots and non-SBFD slots. </w:t>
            </w:r>
          </w:p>
          <w:p w14:paraId="44BBF8FC" w14:textId="77777777" w:rsidR="00703888" w:rsidRPr="003B7D4D" w:rsidRDefault="00703888" w:rsidP="003B7D4D">
            <w:pPr>
              <w:numPr>
                <w:ilvl w:val="1"/>
                <w:numId w:val="35"/>
              </w:numPr>
              <w:rPr>
                <w:rFonts w:eastAsia="MS Mincho"/>
                <w:lang w:eastAsia="ja-JP"/>
              </w:rPr>
            </w:pPr>
            <w:r w:rsidRPr="003B7D4D">
              <w:rPr>
                <w:rFonts w:eastAsia="MS Mincho"/>
                <w:lang w:val="en-GB" w:eastAsia="ja-JP"/>
              </w:rPr>
              <w:t>Option 1-1: Separate FDRA configurations/indications for SBFD slots and non-SBFD slots</w:t>
            </w:r>
          </w:p>
          <w:p w14:paraId="7A4BB7C8" w14:textId="77777777" w:rsidR="00703888" w:rsidRPr="003B7D4D" w:rsidRDefault="00703888" w:rsidP="003B7D4D">
            <w:pPr>
              <w:numPr>
                <w:ilvl w:val="1"/>
                <w:numId w:val="35"/>
              </w:numPr>
              <w:rPr>
                <w:rFonts w:eastAsia="MS Mincho"/>
                <w:lang w:eastAsia="ja-JP"/>
              </w:rPr>
            </w:pPr>
            <w:r w:rsidRPr="003B7D4D">
              <w:rPr>
                <w:rFonts w:eastAsia="MS Mincho"/>
                <w:lang w:val="en-GB" w:eastAsia="ja-JP"/>
              </w:rPr>
              <w:t xml:space="preserve">Option 1-2: Separate frequency resources determined for SBFD slots and non-SBFD slots based on single FDRA configuration/indication </w:t>
            </w:r>
          </w:p>
          <w:p w14:paraId="45D66480" w14:textId="77777777" w:rsidR="00703888" w:rsidRPr="003B7D4D" w:rsidRDefault="00703888" w:rsidP="003B7D4D">
            <w:pPr>
              <w:numPr>
                <w:ilvl w:val="1"/>
                <w:numId w:val="35"/>
              </w:numPr>
              <w:rPr>
                <w:rFonts w:eastAsia="MS Mincho"/>
                <w:lang w:eastAsia="ja-JP"/>
              </w:rPr>
            </w:pPr>
            <w:r w:rsidRPr="003B7D4D">
              <w:rPr>
                <w:rFonts w:eastAsia="MS Mincho"/>
                <w:lang w:val="en-GB" w:eastAsia="ja-JP"/>
              </w:rPr>
              <w:t>Option 1-3: single FDRA configuration/indication and RB offset(s)</w:t>
            </w:r>
          </w:p>
          <w:p w14:paraId="4CDA4B41" w14:textId="77777777" w:rsidR="00703888" w:rsidRPr="003B7D4D" w:rsidRDefault="00703888" w:rsidP="003B7D4D">
            <w:pPr>
              <w:numPr>
                <w:ilvl w:val="0"/>
                <w:numId w:val="35"/>
              </w:numPr>
              <w:rPr>
                <w:rFonts w:eastAsia="MS Mincho"/>
                <w:lang w:eastAsia="ja-JP"/>
              </w:rPr>
            </w:pPr>
            <w:r w:rsidRPr="003B7D4D">
              <w:rPr>
                <w:rFonts w:eastAsia="MS Mincho"/>
                <w:lang w:val="en-GB" w:eastAsia="ja-JP"/>
              </w:rPr>
              <w:t xml:space="preserve">Option 2: Perform rate matching or puncturing on the RBs outside DL/UL subbands for DL/UL channels/signals. </w:t>
            </w:r>
          </w:p>
          <w:p w14:paraId="6D85E4C3" w14:textId="77777777" w:rsidR="00703888" w:rsidRPr="003B7D4D" w:rsidRDefault="00703888" w:rsidP="003B7D4D">
            <w:pPr>
              <w:numPr>
                <w:ilvl w:val="0"/>
                <w:numId w:val="35"/>
              </w:numPr>
              <w:rPr>
                <w:rFonts w:eastAsia="MS Mincho"/>
                <w:lang w:eastAsia="ja-JP"/>
              </w:rPr>
            </w:pPr>
            <w:r w:rsidRPr="003B7D4D">
              <w:rPr>
                <w:rFonts w:eastAsia="MS Mincho"/>
                <w:lang w:val="en-GB" w:eastAsia="ja-JP"/>
              </w:rPr>
              <w:t>Option 3: A DL/UL channel/signal overlapping with RBs outside DL/UL subbands in a SBFD slot is dropped or postponed.</w:t>
            </w:r>
          </w:p>
          <w:p w14:paraId="44A5F91C" w14:textId="77777777" w:rsidR="003B7D4D" w:rsidRPr="003B7D4D" w:rsidRDefault="003B7D4D" w:rsidP="003B7D4D">
            <w:pPr>
              <w:rPr>
                <w:rFonts w:eastAsia="MS Mincho"/>
                <w:lang w:eastAsia="ja-JP"/>
              </w:rPr>
            </w:pPr>
            <w:r w:rsidRPr="003B7D4D">
              <w:rPr>
                <w:rFonts w:eastAsia="MS Mincho"/>
                <w:lang w:val="en-GB" w:eastAsia="ja-JP"/>
              </w:rPr>
              <w:t>Note: Different options can be studied for different signals/channels.</w:t>
            </w:r>
          </w:p>
          <w:p w14:paraId="73E15400" w14:textId="77777777" w:rsidR="003B7D4D" w:rsidRPr="003B7D4D" w:rsidRDefault="003B7D4D" w:rsidP="00C355ED">
            <w:pPr>
              <w:rPr>
                <w:rFonts w:eastAsia="MS Mincho"/>
                <w:lang w:eastAsia="ja-JP"/>
              </w:rPr>
            </w:pPr>
          </w:p>
        </w:tc>
      </w:tr>
    </w:tbl>
    <w:p w14:paraId="21E92A1D" w14:textId="77777777" w:rsidR="003B7D4D" w:rsidRPr="003B7D4D" w:rsidRDefault="003B7D4D" w:rsidP="00C355ED">
      <w:pPr>
        <w:rPr>
          <w:rFonts w:ascii="Times New Roman" w:eastAsia="MS Mincho" w:hAnsi="Times New Roman" w:cs="Times New Roman"/>
          <w:sz w:val="20"/>
          <w:szCs w:val="20"/>
          <w:lang w:eastAsia="ja-JP"/>
        </w:rPr>
      </w:pPr>
    </w:p>
    <w:p w14:paraId="50EE9D1D" w14:textId="140C487B" w:rsidR="0099035A" w:rsidRPr="00C355ED" w:rsidRDefault="0099035A" w:rsidP="00C355ED">
      <w:pPr>
        <w:rPr>
          <w:rFonts w:ascii="Times New Roman" w:hAnsi="Times New Roman" w:cs="Times New Roman"/>
          <w:sz w:val="20"/>
          <w:szCs w:val="20"/>
          <w:lang w:eastAsia="ja-JP"/>
        </w:rPr>
      </w:pPr>
      <w:r w:rsidRPr="00C355ED">
        <w:rPr>
          <w:rFonts w:ascii="Times New Roman" w:hAnsi="Times New Roman" w:cs="Times New Roman"/>
          <w:sz w:val="20"/>
          <w:szCs w:val="20"/>
          <w:lang w:eastAsia="ja-JP"/>
        </w:rPr>
        <w:t xml:space="preserve">In PDSCH resource allocation type0 (RAT0), the resource allocation granularity is RBG. The location of the UL subband and guard band </w:t>
      </w:r>
      <w:r w:rsidR="00426D9A" w:rsidRPr="00C355ED">
        <w:rPr>
          <w:rFonts w:ascii="Times New Roman" w:hAnsi="Times New Roman" w:cs="Times New Roman"/>
          <w:sz w:val="20"/>
          <w:szCs w:val="20"/>
          <w:lang w:eastAsia="ja-JP"/>
        </w:rPr>
        <w:t>may not align with RBG boundary. Once the UL subband or guard band occupies only parts of the PRB in one RBG, the PDSCH cannot use this RBG anymore according to the current specification, which will waste the resource. In</w:t>
      </w:r>
      <w:r w:rsidR="001C146A" w:rsidRPr="00C355ED">
        <w:rPr>
          <w:rFonts w:ascii="Times New Roman" w:hAnsi="Times New Roman" w:cs="Times New Roman"/>
          <w:sz w:val="20"/>
          <w:szCs w:val="20"/>
          <w:lang w:eastAsia="ja-JP"/>
        </w:rPr>
        <w:t xml:space="preserve"> this case, we can introduce an indicator during the frequency resource allocation to inform UE that the PRB not occupied by UL subband or guard band is allocated to the UE. This will improve the spectrum efficiency in the SBFD mode. </w:t>
      </w:r>
      <w:r w:rsidR="009927D6">
        <w:rPr>
          <w:rFonts w:ascii="Times New Roman" w:hAnsi="Times New Roman" w:cs="Times New Roman"/>
          <w:sz w:val="20"/>
          <w:szCs w:val="20"/>
          <w:lang w:eastAsia="ja-JP"/>
        </w:rPr>
        <w:t xml:space="preserve">During the reception, the UE should determine </w:t>
      </w:r>
      <w:r w:rsidR="004A2226">
        <w:rPr>
          <w:rFonts w:ascii="Times New Roman" w:hAnsi="Times New Roman" w:cs="Times New Roman"/>
          <w:sz w:val="20"/>
          <w:szCs w:val="20"/>
          <w:lang w:eastAsia="ja-JP"/>
        </w:rPr>
        <w:t>the RBGs in the boundary of the UL subband, and determine whether the</w:t>
      </w:r>
      <w:r w:rsidR="009927D6">
        <w:rPr>
          <w:rFonts w:ascii="Times New Roman" w:hAnsi="Times New Roman" w:cs="Times New Roman"/>
          <w:sz w:val="20"/>
          <w:szCs w:val="20"/>
          <w:lang w:eastAsia="ja-JP"/>
        </w:rPr>
        <w:t xml:space="preserve"> RBG</w:t>
      </w:r>
      <w:r w:rsidR="004A2226">
        <w:rPr>
          <w:rFonts w:ascii="Times New Roman" w:hAnsi="Times New Roman" w:cs="Times New Roman"/>
          <w:sz w:val="20"/>
          <w:szCs w:val="20"/>
          <w:lang w:eastAsia="ja-JP"/>
        </w:rPr>
        <w:t>s</w:t>
      </w:r>
      <w:r w:rsidR="009927D6">
        <w:rPr>
          <w:rFonts w:ascii="Times New Roman" w:hAnsi="Times New Roman" w:cs="Times New Roman"/>
          <w:sz w:val="20"/>
          <w:szCs w:val="20"/>
          <w:lang w:eastAsia="ja-JP"/>
        </w:rPr>
        <w:t xml:space="preserve"> are occupied partially by the UL subband or guard band,</w:t>
      </w:r>
      <w:r w:rsidR="004A2226">
        <w:rPr>
          <w:rFonts w:ascii="Times New Roman" w:hAnsi="Times New Roman" w:cs="Times New Roman"/>
          <w:sz w:val="20"/>
          <w:szCs w:val="20"/>
          <w:lang w:eastAsia="ja-JP"/>
        </w:rPr>
        <w:t xml:space="preserve"> </w:t>
      </w:r>
      <w:r w:rsidR="009927D6">
        <w:rPr>
          <w:rFonts w:ascii="Times New Roman" w:hAnsi="Times New Roman" w:cs="Times New Roman"/>
          <w:sz w:val="20"/>
          <w:szCs w:val="20"/>
          <w:lang w:eastAsia="ja-JP"/>
        </w:rPr>
        <w:t>then</w:t>
      </w:r>
      <w:r w:rsidR="004A2226">
        <w:rPr>
          <w:rFonts w:ascii="Times New Roman" w:hAnsi="Times New Roman" w:cs="Times New Roman"/>
          <w:sz w:val="20"/>
          <w:szCs w:val="20"/>
          <w:lang w:eastAsia="ja-JP"/>
        </w:rPr>
        <w:t xml:space="preserve"> the UE should</w:t>
      </w:r>
      <w:r w:rsidR="009927D6">
        <w:rPr>
          <w:rFonts w:ascii="Times New Roman" w:hAnsi="Times New Roman" w:cs="Times New Roman"/>
          <w:sz w:val="20"/>
          <w:szCs w:val="20"/>
          <w:lang w:eastAsia="ja-JP"/>
        </w:rPr>
        <w:t xml:space="preserve"> determine the number of PRB used by the PDSCH in this RBG. </w:t>
      </w:r>
      <w:r w:rsidR="00C247FF" w:rsidRPr="00C355ED">
        <w:rPr>
          <w:rFonts w:ascii="Times New Roman" w:hAnsi="Times New Roman" w:cs="Times New Roman"/>
          <w:sz w:val="20"/>
          <w:szCs w:val="20"/>
          <w:lang w:eastAsia="ja-JP"/>
        </w:rPr>
        <w:t xml:space="preserve">For example, this indicator can be an </w:t>
      </w:r>
      <w:r w:rsidR="009927D6">
        <w:rPr>
          <w:rFonts w:ascii="Times New Roman" w:hAnsi="Times New Roman" w:cs="Times New Roman"/>
          <w:sz w:val="20"/>
          <w:szCs w:val="20"/>
          <w:lang w:eastAsia="ja-JP"/>
        </w:rPr>
        <w:t xml:space="preserve">new </w:t>
      </w:r>
      <w:r w:rsidR="00C247FF" w:rsidRPr="00C355ED">
        <w:rPr>
          <w:rFonts w:ascii="Times New Roman" w:hAnsi="Times New Roman" w:cs="Times New Roman"/>
          <w:sz w:val="20"/>
          <w:szCs w:val="20"/>
          <w:lang w:eastAsia="ja-JP"/>
        </w:rPr>
        <w:t xml:space="preserve">parameter in DCI, </w:t>
      </w:r>
      <w:r w:rsidR="003523D1">
        <w:rPr>
          <w:rFonts w:ascii="Times New Roman" w:hAnsi="Times New Roman" w:cs="Times New Roman"/>
          <w:sz w:val="20"/>
          <w:szCs w:val="20"/>
          <w:lang w:eastAsia="ja-JP"/>
        </w:rPr>
        <w:t xml:space="preserve">which is after the </w:t>
      </w:r>
      <w:r w:rsidR="003523D1" w:rsidRPr="00C355ED">
        <w:rPr>
          <w:rFonts w:ascii="Times New Roman" w:hAnsi="Times New Roman" w:cs="Times New Roman"/>
          <w:sz w:val="20"/>
          <w:szCs w:val="20"/>
          <w:lang w:eastAsia="ja-JP"/>
        </w:rPr>
        <w:t xml:space="preserve">frequency domain resource allocation </w:t>
      </w:r>
      <w:r w:rsidR="003523D1">
        <w:rPr>
          <w:rFonts w:ascii="Times New Roman" w:hAnsi="Times New Roman" w:cs="Times New Roman"/>
          <w:sz w:val="20"/>
          <w:szCs w:val="20"/>
          <w:lang w:eastAsia="ja-JP"/>
        </w:rPr>
        <w:t xml:space="preserve">field, and </w:t>
      </w:r>
      <w:r w:rsidR="00C247FF" w:rsidRPr="00C355ED">
        <w:rPr>
          <w:rFonts w:ascii="Times New Roman" w:hAnsi="Times New Roman" w:cs="Times New Roman"/>
          <w:sz w:val="20"/>
          <w:szCs w:val="20"/>
          <w:lang w:eastAsia="ja-JP"/>
        </w:rPr>
        <w:t xml:space="preserve">this size of the parameter depends on the size of the RBG, </w:t>
      </w:r>
      <w:r w:rsidR="002C2C6D" w:rsidRPr="00C355ED">
        <w:rPr>
          <w:rFonts w:ascii="Times New Roman" w:hAnsi="Times New Roman" w:cs="Times New Roman"/>
          <w:sz w:val="20"/>
          <w:szCs w:val="20"/>
          <w:lang w:eastAsia="ja-JP"/>
        </w:rPr>
        <w:t xml:space="preserve">i.e., </w:t>
      </w:r>
      <w:r w:rsidR="00C247FF" w:rsidRPr="00C355ED">
        <w:rPr>
          <w:rFonts w:ascii="Times New Roman" w:hAnsi="Times New Roman" w:cs="Times New Roman"/>
          <w:sz w:val="20"/>
          <w:szCs w:val="20"/>
          <w:lang w:eastAsia="ja-JP"/>
        </w:rPr>
        <w:t xml:space="preserve">log2(RBG size). It is used to indicate </w:t>
      </w:r>
      <w:r w:rsidR="00F6145C" w:rsidRPr="00C355ED">
        <w:rPr>
          <w:rFonts w:ascii="Times New Roman" w:hAnsi="Times New Roman" w:cs="Times New Roman"/>
          <w:sz w:val="20"/>
          <w:szCs w:val="20"/>
          <w:lang w:eastAsia="ja-JP"/>
        </w:rPr>
        <w:t xml:space="preserve">how many contiguous PRBs are used </w:t>
      </w:r>
      <w:r w:rsidR="00A37B79">
        <w:rPr>
          <w:rFonts w:ascii="Times New Roman" w:hAnsi="Times New Roman" w:cs="Times New Roman"/>
          <w:sz w:val="20"/>
          <w:szCs w:val="20"/>
          <w:lang w:eastAsia="ja-JP"/>
        </w:rPr>
        <w:t xml:space="preserve">by PDSCH </w:t>
      </w:r>
      <w:r w:rsidR="00F6145C" w:rsidRPr="00C355ED">
        <w:rPr>
          <w:rFonts w:ascii="Times New Roman" w:hAnsi="Times New Roman" w:cs="Times New Roman"/>
          <w:sz w:val="20"/>
          <w:szCs w:val="20"/>
          <w:lang w:eastAsia="ja-JP"/>
        </w:rPr>
        <w:t>in the RBG partial occupied by UL subband and guard band</w:t>
      </w:r>
      <w:r w:rsidR="00120A67" w:rsidRPr="00C355ED">
        <w:rPr>
          <w:rFonts w:ascii="Times New Roman" w:hAnsi="Times New Roman" w:cs="Times New Roman"/>
          <w:sz w:val="20"/>
          <w:szCs w:val="20"/>
          <w:lang w:eastAsia="ja-JP"/>
        </w:rPr>
        <w:t xml:space="preserve">, and the PRB in this RBG </w:t>
      </w:r>
      <w:r w:rsidR="00FA69FF" w:rsidRPr="00C355ED">
        <w:rPr>
          <w:rFonts w:ascii="Times New Roman" w:hAnsi="Times New Roman" w:cs="Times New Roman"/>
          <w:sz w:val="20"/>
          <w:szCs w:val="20"/>
          <w:lang w:eastAsia="ja-JP"/>
        </w:rPr>
        <w:t xml:space="preserve">and the PRB in the other RBG not occupied by UL subband or guard band </w:t>
      </w:r>
      <w:r w:rsidR="00912D6E">
        <w:rPr>
          <w:rFonts w:ascii="Times New Roman" w:hAnsi="Times New Roman" w:cs="Times New Roman"/>
          <w:sz w:val="20"/>
          <w:szCs w:val="20"/>
          <w:lang w:eastAsia="ja-JP"/>
        </w:rPr>
        <w:t>are</w:t>
      </w:r>
      <w:r w:rsidR="00FA69FF" w:rsidRPr="00C355ED">
        <w:rPr>
          <w:rFonts w:ascii="Times New Roman" w:hAnsi="Times New Roman" w:cs="Times New Roman"/>
          <w:sz w:val="20"/>
          <w:szCs w:val="20"/>
          <w:lang w:eastAsia="ja-JP"/>
        </w:rPr>
        <w:t xml:space="preserve"> contiguous.</w:t>
      </w:r>
      <w:r w:rsidR="002C2C6D" w:rsidRPr="00C355ED">
        <w:rPr>
          <w:rFonts w:ascii="Times New Roman" w:hAnsi="Times New Roman" w:cs="Times New Roman"/>
          <w:sz w:val="20"/>
          <w:szCs w:val="20"/>
          <w:lang w:eastAsia="ja-JP"/>
        </w:rPr>
        <w:t xml:space="preserve"> Since the UL subband and guard band may be configured in the middle of the BWP, then two indicators should be introduced.</w:t>
      </w:r>
      <w:r w:rsidR="00912D6E">
        <w:rPr>
          <w:rFonts w:ascii="Times New Roman" w:hAnsi="Times New Roman" w:cs="Times New Roman"/>
          <w:sz w:val="20"/>
          <w:szCs w:val="20"/>
          <w:lang w:eastAsia="ja-JP"/>
        </w:rPr>
        <w:t xml:space="preserve"> In the non-SBFD slot, the two indicators </w:t>
      </w:r>
      <w:r w:rsidR="00875688">
        <w:rPr>
          <w:rFonts w:ascii="Times New Roman" w:hAnsi="Times New Roman" w:cs="Times New Roman"/>
          <w:sz w:val="20"/>
          <w:szCs w:val="20"/>
          <w:lang w:eastAsia="ja-JP"/>
        </w:rPr>
        <w:t>can be</w:t>
      </w:r>
      <w:r w:rsidR="00912D6E">
        <w:rPr>
          <w:rFonts w:ascii="Times New Roman" w:hAnsi="Times New Roman" w:cs="Times New Roman"/>
          <w:sz w:val="20"/>
          <w:szCs w:val="20"/>
          <w:lang w:eastAsia="ja-JP"/>
        </w:rPr>
        <w:t xml:space="preserve"> </w:t>
      </w:r>
      <w:r w:rsidR="00875688">
        <w:rPr>
          <w:rFonts w:ascii="Times New Roman" w:hAnsi="Times New Roman" w:cs="Times New Roman"/>
          <w:sz w:val="20"/>
          <w:szCs w:val="20"/>
          <w:lang w:eastAsia="ja-JP"/>
        </w:rPr>
        <w:t>set to 0.</w:t>
      </w:r>
    </w:p>
    <w:p w14:paraId="44EC25B0" w14:textId="4E9DE47B" w:rsidR="00C30367" w:rsidRDefault="00C30367" w:rsidP="00C355ED">
      <w:pPr>
        <w:rPr>
          <w:rFonts w:ascii="Times New Roman" w:hAnsi="Times New Roman" w:cs="Times New Roman"/>
          <w:sz w:val="20"/>
          <w:szCs w:val="20"/>
        </w:rPr>
      </w:pPr>
      <w:r w:rsidRPr="00C355ED">
        <w:rPr>
          <w:rFonts w:ascii="Times New Roman" w:hAnsi="Times New Roman" w:cs="Times New Roman"/>
          <w:sz w:val="20"/>
          <w:szCs w:val="20"/>
          <w:lang w:eastAsia="ja-JP"/>
        </w:rPr>
        <w:t>In case of the PUSCH RA, the same idea can also apply to PUSCH. The indicator will introduced in the DCI used for PUSCH or configured grant type0</w:t>
      </w:r>
      <w:r w:rsidR="00511A54">
        <w:rPr>
          <w:rFonts w:ascii="Times New Roman" w:hAnsi="Times New Roman" w:cs="Times New Roman" w:hint="eastAsia"/>
          <w:sz w:val="20"/>
          <w:szCs w:val="20"/>
        </w:rPr>
        <w:t>.</w:t>
      </w:r>
    </w:p>
    <w:p w14:paraId="1A531016" w14:textId="77777777" w:rsidR="00511A54" w:rsidRPr="00511A54" w:rsidRDefault="00511A54" w:rsidP="00C355ED">
      <w:pPr>
        <w:rPr>
          <w:rFonts w:ascii="Times New Roman" w:eastAsia="MS Mincho" w:hAnsi="Times New Roman" w:cs="Times New Roman"/>
          <w:sz w:val="20"/>
          <w:szCs w:val="20"/>
        </w:rPr>
      </w:pPr>
    </w:p>
    <w:p w14:paraId="4D244EF3" w14:textId="37B9282B" w:rsidR="00FA69FF" w:rsidRDefault="00FA69FF" w:rsidP="00C355ED">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sidR="001854FC">
        <w:rPr>
          <w:rFonts w:ascii="Times New Roman" w:hAnsi="Times New Roman" w:cs="Times New Roman"/>
          <w:b/>
          <w:sz w:val="20"/>
          <w:szCs w:val="20"/>
          <w:lang w:eastAsia="ja-JP"/>
        </w:rPr>
        <w:t>2</w:t>
      </w:r>
      <w:r w:rsidR="00F54F63">
        <w:rPr>
          <w:rFonts w:ascii="Times New Roman" w:hAnsi="Times New Roman" w:cs="Times New Roman"/>
          <w:b/>
          <w:sz w:val="20"/>
          <w:szCs w:val="20"/>
          <w:lang w:eastAsia="ja-JP"/>
        </w:rPr>
        <w:t>1</w:t>
      </w:r>
      <w:r w:rsidRPr="00C355ED">
        <w:rPr>
          <w:rFonts w:ascii="Times New Roman" w:hAnsi="Times New Roman" w:cs="Times New Roman"/>
          <w:b/>
          <w:sz w:val="20"/>
          <w:szCs w:val="20"/>
          <w:lang w:eastAsia="ja-JP"/>
        </w:rPr>
        <w:t>: The PRB not occupied by the UL subband</w:t>
      </w:r>
      <w:r w:rsidR="0038575A">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sidR="0038575A">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sidR="004316D9">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sidR="0038575A">
        <w:rPr>
          <w:rFonts w:ascii="Times New Roman" w:hAnsi="Times New Roman" w:cs="Times New Roman"/>
          <w:b/>
          <w:sz w:val="20"/>
          <w:szCs w:val="20"/>
          <w:lang w:eastAsia="ja-JP"/>
        </w:rPr>
        <w:t>s</w:t>
      </w:r>
      <w:r w:rsidR="002C2C6D" w:rsidRPr="00C355ED">
        <w:rPr>
          <w:rFonts w:ascii="Times New Roman" w:hAnsi="Times New Roman" w:cs="Times New Roman"/>
          <w:b/>
          <w:sz w:val="20"/>
          <w:szCs w:val="20"/>
          <w:lang w:eastAsia="ja-JP"/>
        </w:rPr>
        <w:t xml:space="preserve"> in the DCI, the size </w:t>
      </w:r>
      <w:r w:rsidR="004316D9">
        <w:rPr>
          <w:rFonts w:ascii="Times New Roman" w:hAnsi="Times New Roman" w:cs="Times New Roman"/>
          <w:b/>
          <w:sz w:val="20"/>
          <w:szCs w:val="20"/>
          <w:lang w:eastAsia="ja-JP"/>
        </w:rPr>
        <w:t xml:space="preserve">of each indicator </w:t>
      </w:r>
      <w:r w:rsidR="002C2C6D" w:rsidRPr="00C355ED">
        <w:rPr>
          <w:rFonts w:ascii="Times New Roman" w:hAnsi="Times New Roman" w:cs="Times New Roman"/>
          <w:b/>
          <w:sz w:val="20"/>
          <w:szCs w:val="20"/>
          <w:lang w:eastAsia="ja-JP"/>
        </w:rPr>
        <w:t xml:space="preserve">is log2(RBG size). </w:t>
      </w:r>
    </w:p>
    <w:p w14:paraId="3C43704B" w14:textId="25FF3A6A" w:rsidR="004C1401" w:rsidRDefault="004C1401" w:rsidP="004C140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4C1401">
        <w:rPr>
          <w:rFonts w:ascii="Times New Roman" w:eastAsia="Batang" w:hAnsi="Times New Roman" w:cs="Times New Roman"/>
          <w:bCs w:val="0"/>
          <w:color w:val="auto"/>
          <w:szCs w:val="24"/>
          <w:lang w:eastAsia="ja-JP"/>
        </w:rPr>
        <w:t>3.</w:t>
      </w:r>
      <w:r>
        <w:rPr>
          <w:rFonts w:ascii="Times New Roman" w:eastAsia="Batang" w:hAnsi="Times New Roman" w:cs="Times New Roman"/>
          <w:bCs w:val="0"/>
          <w:color w:val="auto"/>
          <w:szCs w:val="24"/>
          <w:lang w:eastAsia="ja-JP"/>
        </w:rPr>
        <w:t>6</w:t>
      </w:r>
      <w:r w:rsidRPr="004C1401">
        <w:rPr>
          <w:rFonts w:ascii="Times New Roman" w:eastAsia="Batang" w:hAnsi="Times New Roman" w:cs="Times New Roman"/>
          <w:bCs w:val="0"/>
          <w:color w:val="auto"/>
          <w:szCs w:val="24"/>
          <w:lang w:eastAsia="ja-JP"/>
        </w:rPr>
        <w:t xml:space="preserve"> SRS transmission</w:t>
      </w:r>
    </w:p>
    <w:p w14:paraId="26006053" w14:textId="42FCFC91" w:rsidR="004C1401" w:rsidRDefault="004C1401" w:rsidP="004C1401">
      <w:pPr>
        <w:pStyle w:val="3"/>
        <w:rPr>
          <w:rFonts w:ascii="Times New Roman" w:hAnsi="Times New Roman" w:cs="Times New Roman"/>
        </w:rPr>
      </w:pPr>
      <w:r w:rsidRPr="004C1401">
        <w:rPr>
          <w:rFonts w:ascii="Times New Roman" w:hAnsi="Times New Roman" w:cs="Times New Roman"/>
        </w:rPr>
        <w:t>3.6.1 SRS configuration</w:t>
      </w:r>
    </w:p>
    <w:p w14:paraId="40B759FF" w14:textId="797DA840" w:rsidR="00EE6181" w:rsidRPr="00C355ED" w:rsidRDefault="00EE6181" w:rsidP="00EE6181">
      <w:pPr>
        <w:rPr>
          <w:rFonts w:ascii="Times New Roman"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Pr>
          <w:rFonts w:ascii="Times New Roman" w:hAnsi="Times New Roman" w:cs="Times New Roman"/>
          <w:sz w:val="20"/>
          <w:szCs w:val="20"/>
        </w:rPr>
        <w:t>RAN1 #112</w:t>
      </w:r>
      <w:r w:rsidRPr="00C355ED">
        <w:rPr>
          <w:rFonts w:ascii="Times New Roman" w:hAnsi="Times New Roman" w:cs="Times New Roman"/>
          <w:sz w:val="20"/>
          <w:szCs w:val="20"/>
        </w:rPr>
        <w:t xml:space="preserve"> meeting, we have below agreement</w:t>
      </w:r>
      <w:r>
        <w:rPr>
          <w:rFonts w:ascii="Times New Roman" w:hAnsi="Times New Roman" w:cs="Times New Roman"/>
          <w:sz w:val="20"/>
          <w:szCs w:val="20"/>
        </w:rPr>
        <w:t xml:space="preserve"> on SRS </w:t>
      </w:r>
      <w:r w:rsidRPr="00C355ED">
        <w:rPr>
          <w:rFonts w:ascii="Times New Roman" w:hAnsi="Times New Roman" w:cs="Times New Roman"/>
          <w:sz w:val="20"/>
          <w:szCs w:val="20"/>
        </w:rPr>
        <w:t>.</w:t>
      </w:r>
    </w:p>
    <w:tbl>
      <w:tblPr>
        <w:tblStyle w:val="ad"/>
        <w:tblW w:w="0" w:type="auto"/>
        <w:tblLook w:val="04A0" w:firstRow="1" w:lastRow="0" w:firstColumn="1" w:lastColumn="0" w:noHBand="0" w:noVBand="1"/>
      </w:tblPr>
      <w:tblGrid>
        <w:gridCol w:w="9060"/>
      </w:tblGrid>
      <w:tr w:rsidR="00EE6181" w14:paraId="69D583CC" w14:textId="77777777" w:rsidTr="00EE6181">
        <w:tc>
          <w:tcPr>
            <w:tcW w:w="9060" w:type="dxa"/>
          </w:tcPr>
          <w:p w14:paraId="3F2E19CD" w14:textId="77777777" w:rsidR="00EE6181" w:rsidRPr="00FB6E03" w:rsidRDefault="00EE6181" w:rsidP="00EE6181">
            <w:pPr>
              <w:spacing w:after="120"/>
              <w:rPr>
                <w:rFonts w:eastAsia="Malgun Gothic"/>
                <w:b/>
                <w:highlight w:val="green"/>
              </w:rPr>
            </w:pPr>
            <w:r w:rsidRPr="00FB6E03">
              <w:rPr>
                <w:rFonts w:eastAsia="Malgun Gothic"/>
                <w:b/>
                <w:highlight w:val="green"/>
              </w:rPr>
              <w:t>Agreement:</w:t>
            </w:r>
          </w:p>
          <w:p w14:paraId="66A0AE81" w14:textId="77777777" w:rsidR="00EE6181" w:rsidRPr="00FB6E03" w:rsidRDefault="00EE6181" w:rsidP="00EE6181">
            <w:pPr>
              <w:rPr>
                <w:rFonts w:eastAsia="Malgun Gothic"/>
              </w:rPr>
            </w:pPr>
            <w:r w:rsidRPr="00FB6E03">
              <w:rPr>
                <w:rFonts w:eastAsia="Malgun Gothic"/>
              </w:rPr>
              <w:t xml:space="preserve">Study </w:t>
            </w:r>
            <w:r w:rsidRPr="00FB6E03">
              <w:rPr>
                <w:rFonts w:eastAsia="Malgun Gothic" w:hint="eastAsia"/>
              </w:rPr>
              <w:t xml:space="preserve">at least the followings </w:t>
            </w:r>
            <w:r w:rsidRPr="00FB6E03">
              <w:rPr>
                <w:rFonts w:eastAsia="Malgun Gothic"/>
              </w:rPr>
              <w:t>for</w:t>
            </w:r>
            <w:r w:rsidRPr="00FB6E03">
              <w:rPr>
                <w:rFonts w:eastAsia="Malgun Gothic" w:hint="eastAsia"/>
              </w:rPr>
              <w:t xml:space="preserve"> SRS</w:t>
            </w:r>
            <w:r w:rsidRPr="00FB6E03">
              <w:rPr>
                <w:rFonts w:eastAsia="Malgun Gothic"/>
              </w:rPr>
              <w:t>,</w:t>
            </w:r>
            <w:r w:rsidRPr="00FB6E03">
              <w:rPr>
                <w:rFonts w:eastAsia="Malgun Gothic" w:hint="eastAsia"/>
              </w:rPr>
              <w:t xml:space="preserve"> PUCCH</w:t>
            </w:r>
            <w:r w:rsidRPr="00FB6E03">
              <w:rPr>
                <w:rFonts w:eastAsia="Malgun Gothic"/>
              </w:rPr>
              <w:t xml:space="preserve"> and PUSCH </w:t>
            </w:r>
            <w:r w:rsidRPr="00FB6E03">
              <w:rPr>
                <w:rFonts w:eastAsia="Malgun Gothic" w:hint="eastAsia"/>
              </w:rPr>
              <w:t xml:space="preserve">on </w:t>
            </w:r>
            <w:r w:rsidRPr="00FB6E03">
              <w:rPr>
                <w:rFonts w:eastAsia="Malgun Gothic"/>
              </w:rPr>
              <w:t>SBFD symbols and non-SBFD symbols in different slots:</w:t>
            </w:r>
          </w:p>
          <w:p w14:paraId="3D536D52" w14:textId="77777777" w:rsidR="00EE6181" w:rsidRPr="00FB6E03" w:rsidRDefault="00EE6181" w:rsidP="00EE6181">
            <w:pPr>
              <w:pStyle w:val="20"/>
              <w:numPr>
                <w:ilvl w:val="1"/>
                <w:numId w:val="29"/>
              </w:numPr>
              <w:rPr>
                <w:rFonts w:ascii="Times New Roman" w:eastAsia="Malgun Gothic" w:hAnsi="Times New Roman" w:cs="Times New Roman"/>
                <w:lang w:val="en-GB" w:eastAsia="zh-CN"/>
              </w:rPr>
            </w:pPr>
            <w:r w:rsidRPr="00FB6E03">
              <w:rPr>
                <w:rFonts w:ascii="Times New Roman" w:eastAsia="Malgun Gothic" w:hAnsi="Times New Roman" w:cs="Times New Roman" w:hint="eastAsia"/>
                <w:lang w:val="en-GB" w:eastAsia="zh-CN"/>
              </w:rPr>
              <w:t xml:space="preserve">Whether/how to </w:t>
            </w:r>
            <w:r w:rsidRPr="00FB6E03">
              <w:rPr>
                <w:rFonts w:ascii="Times New Roman" w:eastAsia="Malgun Gothic" w:hAnsi="Times New Roman" w:cs="Times New Roman"/>
                <w:lang w:val="en-GB" w:eastAsia="zh-CN"/>
              </w:rPr>
              <w:t>have</w:t>
            </w:r>
            <w:r w:rsidRPr="00FB6E03">
              <w:rPr>
                <w:rFonts w:ascii="Times New Roman" w:eastAsia="Malgun Gothic" w:hAnsi="Times New Roman" w:cs="Times New Roman" w:hint="eastAsia"/>
                <w:lang w:val="en-GB" w:eastAsia="zh-CN"/>
              </w:rPr>
              <w:t xml:space="preserve"> separate resources</w:t>
            </w:r>
            <w:r w:rsidRPr="00FB6E03">
              <w:rPr>
                <w:rFonts w:ascii="Times New Roman" w:eastAsia="Malgun Gothic" w:hAnsi="Times New Roman" w:cs="Times New Roman"/>
                <w:lang w:val="en-GB" w:eastAsia="zh-CN"/>
              </w:rPr>
              <w:t xml:space="preserve"> </w:t>
            </w:r>
          </w:p>
          <w:p w14:paraId="4495B031" w14:textId="77777777" w:rsidR="00EE6181" w:rsidRPr="00FB6E03" w:rsidRDefault="00EE6181" w:rsidP="00EE6181">
            <w:pPr>
              <w:pStyle w:val="20"/>
              <w:numPr>
                <w:ilvl w:val="1"/>
                <w:numId w:val="29"/>
              </w:numPr>
              <w:rPr>
                <w:rFonts w:ascii="Times New Roman" w:eastAsia="Malgun Gothic" w:hAnsi="Times New Roman" w:cs="Times New Roman"/>
                <w:lang w:val="en-GB" w:eastAsia="zh-CN"/>
              </w:rPr>
            </w:pPr>
            <w:r w:rsidRPr="00FB6E03">
              <w:rPr>
                <w:rFonts w:ascii="Times New Roman" w:eastAsia="Malgun Gothic" w:hAnsi="Times New Roman" w:cs="Times New Roman" w:hint="eastAsia"/>
                <w:lang w:val="en-GB" w:eastAsia="zh-CN"/>
              </w:rPr>
              <w:t xml:space="preserve">Whether/how to </w:t>
            </w:r>
            <w:r w:rsidRPr="00FB6E03">
              <w:rPr>
                <w:rFonts w:ascii="Times New Roman" w:eastAsia="Malgun Gothic" w:hAnsi="Times New Roman" w:cs="Times New Roman"/>
                <w:lang w:val="en-GB" w:eastAsia="zh-CN"/>
              </w:rPr>
              <w:t>have</w:t>
            </w:r>
            <w:r w:rsidRPr="00FB6E03">
              <w:rPr>
                <w:rFonts w:ascii="Times New Roman" w:eastAsia="Malgun Gothic" w:hAnsi="Times New Roman" w:cs="Times New Roman" w:hint="eastAsia"/>
                <w:lang w:val="en-GB" w:eastAsia="zh-CN"/>
              </w:rPr>
              <w:t xml:space="preserve"> separate FH parameters</w:t>
            </w:r>
          </w:p>
          <w:p w14:paraId="3D9513A1" w14:textId="77777777" w:rsidR="00EE6181" w:rsidRPr="00FB6E03" w:rsidRDefault="00EE6181" w:rsidP="00EE6181">
            <w:pPr>
              <w:pStyle w:val="20"/>
              <w:numPr>
                <w:ilvl w:val="1"/>
                <w:numId w:val="29"/>
              </w:numPr>
              <w:rPr>
                <w:rFonts w:ascii="Times New Roman" w:eastAsia="Malgun Gothic" w:hAnsi="Times New Roman" w:cs="Times New Roman"/>
                <w:lang w:val="en-GB" w:eastAsia="zh-CN"/>
              </w:rPr>
            </w:pPr>
            <w:r w:rsidRPr="00FB6E03">
              <w:rPr>
                <w:rFonts w:ascii="Times New Roman" w:eastAsia="Malgun Gothic" w:hAnsi="Times New Roman" w:cs="Times New Roman" w:hint="eastAsia"/>
                <w:lang w:val="en-GB" w:eastAsia="zh-CN"/>
              </w:rPr>
              <w:t xml:space="preserve">Whether/how to </w:t>
            </w:r>
            <w:r w:rsidRPr="00FB6E03">
              <w:rPr>
                <w:rFonts w:ascii="Times New Roman" w:eastAsia="Malgun Gothic" w:hAnsi="Times New Roman" w:cs="Times New Roman"/>
                <w:lang w:val="en-GB" w:eastAsia="zh-CN"/>
              </w:rPr>
              <w:t>have</w:t>
            </w:r>
            <w:r w:rsidRPr="00FB6E03">
              <w:rPr>
                <w:rFonts w:ascii="Times New Roman" w:eastAsia="Malgun Gothic" w:hAnsi="Times New Roman" w:cs="Times New Roman" w:hint="eastAsia"/>
                <w:lang w:val="en-GB" w:eastAsia="zh-CN"/>
              </w:rPr>
              <w:t xml:space="preserve"> separate UL power control parameters </w:t>
            </w:r>
          </w:p>
          <w:p w14:paraId="4DEBCAF2" w14:textId="1B1EDA70" w:rsidR="00EE6181" w:rsidRDefault="00EE6181" w:rsidP="00EE6181">
            <w:r w:rsidRPr="00FB6E03">
              <w:rPr>
                <w:rFonts w:eastAsia="Malgun Gothic" w:hint="eastAsia"/>
                <w:lang w:val="en-GB"/>
              </w:rPr>
              <w:t xml:space="preserve">Whether/how to </w:t>
            </w:r>
            <w:r w:rsidRPr="00FB6E03">
              <w:rPr>
                <w:rFonts w:eastAsia="Malgun Gothic"/>
                <w:lang w:val="en-GB"/>
              </w:rPr>
              <w:t>have</w:t>
            </w:r>
            <w:r w:rsidRPr="00FB6E03">
              <w:rPr>
                <w:rFonts w:eastAsia="Malgun Gothic" w:hint="eastAsia"/>
                <w:lang w:val="en-GB"/>
              </w:rPr>
              <w:t xml:space="preserve"> separate beam</w:t>
            </w:r>
            <w:r w:rsidRPr="00FB6E03">
              <w:rPr>
                <w:rFonts w:eastAsia="Malgun Gothic"/>
                <w:lang w:val="en-GB"/>
              </w:rPr>
              <w:t>/spatial relation</w:t>
            </w:r>
          </w:p>
        </w:tc>
      </w:tr>
    </w:tbl>
    <w:p w14:paraId="65BE0486" w14:textId="59CB3F7C" w:rsidR="00EE6181" w:rsidRDefault="00EE6181" w:rsidP="00EE6181"/>
    <w:p w14:paraId="35FD2261" w14:textId="07776C46" w:rsidR="00EE6181" w:rsidRPr="00EE6181" w:rsidRDefault="00EE6181" w:rsidP="00EE6181">
      <w:r>
        <w:t>From our perspective, i</w:t>
      </w:r>
      <w:r w:rsidRPr="00EE6181">
        <w:t xml:space="preserve">n order to avoid the </w:t>
      </w:r>
      <w:r>
        <w:t xml:space="preserve">unified </w:t>
      </w:r>
      <w:r w:rsidRPr="00EE6181">
        <w:t>configuration of SBFD symbols and non-SBFD symbols</w:t>
      </w:r>
      <w:r>
        <w:t xml:space="preserve"> in different slots</w:t>
      </w:r>
      <w:r w:rsidR="00616B85">
        <w:t xml:space="preserve"> causing</w:t>
      </w:r>
      <w:r w:rsidRPr="00EE6181">
        <w:t xml:space="preserve"> SRS time-frequency domain resources to exceed </w:t>
      </w:r>
      <w:r w:rsidR="00616B85">
        <w:t xml:space="preserve">frequency domain of </w:t>
      </w:r>
      <w:r w:rsidRPr="00EE6181">
        <w:t xml:space="preserve">the UL subband of the </w:t>
      </w:r>
      <w:r w:rsidR="00616B85">
        <w:t>DL/F slot configuration of SBFD,</w:t>
      </w:r>
      <w:r w:rsidRPr="00EE6181">
        <w:t xml:space="preserve"> independently SRS resources</w:t>
      </w:r>
      <w:r w:rsidR="00616B85">
        <w:t xml:space="preserve"> is applied</w:t>
      </w:r>
      <w:r w:rsidRPr="00EE6181">
        <w:t xml:space="preserve"> for the SB</w:t>
      </w:r>
      <w:r w:rsidR="00616B85">
        <w:t>FD symbol of the DL/F time slot as shown in Figure 14.</w:t>
      </w:r>
      <w:r w:rsidRPr="00EE6181">
        <w:t xml:space="preserve"> </w:t>
      </w:r>
      <w:r w:rsidR="00616B85">
        <w:t xml:space="preserve">That means </w:t>
      </w:r>
      <w:r w:rsidRPr="00EE6181">
        <w:t>SRS resource set 1</w:t>
      </w:r>
      <w:r w:rsidR="00616B85">
        <w:t xml:space="preserve"> is configured to the SBFD symbol and </w:t>
      </w:r>
      <w:r w:rsidRPr="00EE6181">
        <w:t xml:space="preserve">SRS resource set2 </w:t>
      </w:r>
      <w:r w:rsidR="00616B85">
        <w:t xml:space="preserve">is configured </w:t>
      </w:r>
      <w:r w:rsidRPr="00EE6181">
        <w:t>to</w:t>
      </w:r>
      <w:r w:rsidR="00616B85" w:rsidRPr="00616B85">
        <w:t xml:space="preserve"> </w:t>
      </w:r>
      <w:r w:rsidR="00616B85" w:rsidRPr="00EE6181">
        <w:t>non-SBFD symbols</w:t>
      </w:r>
      <w:r w:rsidRPr="00EE6181">
        <w:t>.</w:t>
      </w:r>
    </w:p>
    <w:p w14:paraId="7D7C0264" w14:textId="77777777" w:rsidR="00EE6181" w:rsidRPr="00EE6181" w:rsidRDefault="00EE6181" w:rsidP="00EE6181"/>
    <w:p w14:paraId="083D397D" w14:textId="6C2884C6" w:rsidR="004C1401" w:rsidRDefault="00EE6181" w:rsidP="004C1401">
      <w:r>
        <w:object w:dxaOrig="10933" w:dyaOrig="4428" w14:anchorId="7A035032">
          <v:shape id="_x0000_i1034" type="#_x0000_t75" style="width:481.55pt;height:195.2pt" o:ole="">
            <v:imagedata r:id="rId30" o:title=""/>
          </v:shape>
          <o:OLEObject Type="Embed" ProgID="Visio.Drawing.15" ShapeID="_x0000_i1034" DrawAspect="Content" ObjectID="_1752502257" r:id="rId31"/>
        </w:object>
      </w:r>
    </w:p>
    <w:p w14:paraId="64ACA572" w14:textId="19A287DA" w:rsidR="00EE6181" w:rsidRPr="002136E9" w:rsidRDefault="00EE6181" w:rsidP="00EE6181">
      <w:pPr>
        <w:jc w:val="center"/>
        <w:rPr>
          <w:rFonts w:ascii="Times New Roman" w:eastAsia="Malgun Gothic" w:hAnsi="Times New Roman" w:cs="Times New Roman"/>
        </w:rPr>
      </w:pPr>
      <w:r w:rsidRPr="002136E9">
        <w:rPr>
          <w:rFonts w:ascii="Times New Roman" w:hAnsi="Times New Roman" w:cs="Times New Roman"/>
        </w:rPr>
        <w:t>Figure 14</w:t>
      </w:r>
      <w:r w:rsidR="00F776B4">
        <w:rPr>
          <w:rFonts w:ascii="Times New Roman" w:hAnsi="Times New Roman" w:cs="Times New Roman"/>
        </w:rPr>
        <w:t>.</w:t>
      </w:r>
      <w:r w:rsidRPr="002136E9">
        <w:rPr>
          <w:rFonts w:ascii="Times New Roman" w:hAnsi="Times New Roman" w:cs="Times New Roman"/>
        </w:rPr>
        <w:t xml:space="preserve"> configuration of separated SRS resource set for </w:t>
      </w:r>
      <w:r w:rsidRPr="002136E9">
        <w:rPr>
          <w:rFonts w:ascii="Times New Roman" w:eastAsia="Malgun Gothic" w:hAnsi="Times New Roman" w:cs="Times New Roman"/>
        </w:rPr>
        <w:t>SBFD symbols and non-SBFD symbols in different slots</w:t>
      </w:r>
    </w:p>
    <w:p w14:paraId="0B816DCF" w14:textId="16D54271" w:rsidR="00616B85" w:rsidRDefault="00616B85" w:rsidP="00616B85">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sidR="001854FC">
        <w:rPr>
          <w:rFonts w:ascii="Times New Roman" w:hAnsi="Times New Roman" w:cs="Times New Roman"/>
          <w:b/>
          <w:sz w:val="20"/>
          <w:szCs w:val="20"/>
          <w:lang w:eastAsia="ja-JP"/>
        </w:rPr>
        <w:t>2</w:t>
      </w:r>
      <w:r w:rsidR="00F54F63">
        <w:rPr>
          <w:rFonts w:ascii="Times New Roman" w:hAnsi="Times New Roman" w:cs="Times New Roman"/>
          <w:b/>
          <w:sz w:val="20"/>
          <w:szCs w:val="20"/>
          <w:lang w:eastAsia="ja-JP"/>
        </w:rPr>
        <w:t>2</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5755F788" w14:textId="77777777" w:rsidR="002136E9" w:rsidRDefault="002136E9" w:rsidP="00616B85">
      <w:pPr>
        <w:rPr>
          <w:rFonts w:ascii="Times New Roman" w:hAnsi="Times New Roman" w:cs="Times New Roman"/>
          <w:b/>
          <w:sz w:val="20"/>
          <w:szCs w:val="20"/>
          <w:lang w:eastAsia="ja-JP"/>
        </w:rPr>
      </w:pPr>
    </w:p>
    <w:p w14:paraId="7B606AE6" w14:textId="7C90C773" w:rsidR="00616B85" w:rsidRDefault="00616B85" w:rsidP="00616B85">
      <w:pPr>
        <w:pStyle w:val="3"/>
        <w:rPr>
          <w:rFonts w:ascii="Times New Roman" w:hAnsi="Times New Roman" w:cs="Times New Roman"/>
        </w:rPr>
      </w:pPr>
      <w:r w:rsidRPr="004C1401">
        <w:rPr>
          <w:rFonts w:ascii="Times New Roman" w:hAnsi="Times New Roman" w:cs="Times New Roman"/>
        </w:rPr>
        <w:t>3.6.</w:t>
      </w:r>
      <w:r>
        <w:rPr>
          <w:rFonts w:ascii="Times New Roman" w:hAnsi="Times New Roman" w:cs="Times New Roman"/>
        </w:rPr>
        <w:t>2</w:t>
      </w:r>
      <w:r w:rsidRPr="004C1401">
        <w:rPr>
          <w:rFonts w:ascii="Times New Roman" w:hAnsi="Times New Roman" w:cs="Times New Roman"/>
        </w:rPr>
        <w:t xml:space="preserve"> SRS </w:t>
      </w:r>
      <w:r>
        <w:rPr>
          <w:rFonts w:ascii="Times New Roman" w:hAnsi="Times New Roman" w:cs="Times New Roman"/>
        </w:rPr>
        <w:t>Frequency hopping</w:t>
      </w:r>
    </w:p>
    <w:p w14:paraId="3BA76211" w14:textId="4963F726" w:rsidR="002136E9" w:rsidRPr="002136E9" w:rsidRDefault="002136E9" w:rsidP="002136E9">
      <w:pPr>
        <w:rPr>
          <w:rFonts w:ascii="Times New Roman" w:hAnsi="Times New Roman" w:cs="Times New Roman"/>
        </w:rPr>
      </w:pPr>
      <w:r w:rsidRPr="002136E9">
        <w:rPr>
          <w:rFonts w:ascii="Times New Roman" w:hAnsi="Times New Roman" w:cs="Times New Roman"/>
        </w:rPr>
        <w:t>For SRS frequency hopping, when the total bandwidth configuration of SRS frequency hopping is larger than frequency domain resources of the SBFD UL subband, if the minimum/maximum PRB index of the transmission bandwidth of any of the SRS hops exceeds the minimum/maximum PRB index of the UL subband, the transmission bandwidth of this SRS hopping is automatically shifted up or down by Δ to guarantee SRS hopping doesn’t exceed frequency domain resources of the SBFD UL subband and keep UE transmit power unchanged as shown in Figure 15</w:t>
      </w:r>
      <w:r>
        <w:rPr>
          <w:rFonts w:ascii="Times New Roman" w:hAnsi="Times New Roman" w:cs="Times New Roman"/>
        </w:rPr>
        <w:t xml:space="preserve">. Each hopping is inside UL subaband and there are some overlapping of frequency domain between two </w:t>
      </w:r>
      <w:r w:rsidR="00F776B4">
        <w:rPr>
          <w:rFonts w:ascii="Times New Roman" w:hAnsi="Times New Roman" w:cs="Times New Roman"/>
        </w:rPr>
        <w:t xml:space="preserve">SRS hops </w:t>
      </w:r>
    </w:p>
    <w:p w14:paraId="1058108C" w14:textId="352025A6" w:rsidR="00616B85" w:rsidRDefault="00616B85" w:rsidP="002136E9">
      <w:pPr>
        <w:jc w:val="center"/>
        <w:rPr>
          <w:rFonts w:ascii="宋体" w:eastAsia="宋体" w:hAnsi="宋体"/>
        </w:rPr>
      </w:pPr>
      <w:r w:rsidRPr="00E02646">
        <w:rPr>
          <w:rFonts w:ascii="宋体" w:eastAsia="宋体" w:hAnsi="宋体"/>
        </w:rPr>
        <w:object w:dxaOrig="4464" w:dyaOrig="3564" w14:anchorId="605B9997">
          <v:shape id="_x0000_i1035" type="#_x0000_t75" style="width:223.1pt;height:178.55pt" o:ole="">
            <v:imagedata r:id="rId32" o:title=""/>
          </v:shape>
          <o:OLEObject Type="Embed" ProgID="Visio.Drawing.15" ShapeID="_x0000_i1035" DrawAspect="Content" ObjectID="_1752502258" r:id="rId33"/>
        </w:object>
      </w:r>
    </w:p>
    <w:p w14:paraId="030E0D8A" w14:textId="11AF6C71" w:rsidR="00F776B4" w:rsidRPr="00F776B4" w:rsidRDefault="00F776B4" w:rsidP="002136E9">
      <w:pPr>
        <w:jc w:val="center"/>
        <w:rPr>
          <w:rFonts w:ascii="Times New Roman" w:hAnsi="Times New Roman" w:cs="Times New Roman"/>
        </w:rPr>
      </w:pPr>
      <w:r w:rsidRPr="00F776B4">
        <w:rPr>
          <w:rFonts w:ascii="Times New Roman" w:hAnsi="Times New Roman" w:cs="Times New Roman"/>
        </w:rPr>
        <w:t>Figure 15.SRS frequency hopping with frequency shift</w:t>
      </w:r>
    </w:p>
    <w:p w14:paraId="6F617111" w14:textId="77777777" w:rsidR="00F776B4" w:rsidRDefault="00F776B4" w:rsidP="00F776B4">
      <w:pPr>
        <w:rPr>
          <w:rFonts w:ascii="Times New Roman" w:hAnsi="Times New Roman" w:cs="Times New Roman"/>
          <w:b/>
          <w:sz w:val="20"/>
          <w:szCs w:val="20"/>
          <w:lang w:eastAsia="ja-JP"/>
        </w:rPr>
      </w:pPr>
    </w:p>
    <w:p w14:paraId="1B0D4FA3" w14:textId="7A0462BA" w:rsidR="00F776B4" w:rsidRPr="00616B85" w:rsidRDefault="00F776B4" w:rsidP="00F776B4">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sidR="001854FC">
        <w:rPr>
          <w:rFonts w:ascii="Times New Roman" w:hAnsi="Times New Roman" w:cs="Times New Roman"/>
          <w:b/>
          <w:sz w:val="20"/>
          <w:szCs w:val="20"/>
          <w:lang w:eastAsia="ja-JP"/>
        </w:rPr>
        <w:t xml:space="preserve"> 2</w:t>
      </w:r>
      <w:r w:rsidR="00F54F63">
        <w:rPr>
          <w:rFonts w:ascii="Times New Roman" w:hAnsi="Times New Roman" w:cs="Times New Roman"/>
          <w:b/>
          <w:sz w:val="20"/>
          <w:szCs w:val="20"/>
          <w:lang w:eastAsia="ja-JP"/>
        </w:rPr>
        <w:t>3</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44A48C3B" w14:textId="567ECF25" w:rsidR="00703888" w:rsidRDefault="00B1736E"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sidRPr="00945BEF">
        <w:rPr>
          <w:rFonts w:ascii="Times New Roman" w:eastAsia="Batang" w:hAnsi="Times New Roman" w:cs="Times New Roman"/>
          <w:bCs w:val="0"/>
          <w:color w:val="auto"/>
          <w:szCs w:val="24"/>
          <w:lang w:eastAsia="ja-JP"/>
        </w:rPr>
        <w:t>3.</w:t>
      </w:r>
      <w:r w:rsidR="004C1401">
        <w:rPr>
          <w:rFonts w:ascii="Times New Roman" w:eastAsia="Batang" w:hAnsi="Times New Roman" w:cs="Times New Roman"/>
          <w:bCs w:val="0"/>
          <w:color w:val="auto"/>
          <w:szCs w:val="24"/>
          <w:lang w:eastAsia="ja-JP"/>
        </w:rPr>
        <w:t>7</w:t>
      </w:r>
      <w:r w:rsidR="00703888">
        <w:rPr>
          <w:rFonts w:ascii="Times New Roman" w:eastAsia="Batang" w:hAnsi="Times New Roman" w:cs="Times New Roman"/>
          <w:bCs w:val="0"/>
          <w:color w:val="auto"/>
          <w:szCs w:val="24"/>
          <w:lang w:eastAsia="ja-JP"/>
        </w:rPr>
        <w:t xml:space="preserve"> CSI-RS and CSI report</w:t>
      </w:r>
    </w:p>
    <w:p w14:paraId="13430953" w14:textId="06FEF37F" w:rsidR="00E87303" w:rsidRPr="00D64FDE" w:rsidRDefault="00E87303" w:rsidP="00E87303">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I</w:t>
      </w:r>
      <w:r w:rsidRPr="00D64FDE">
        <w:rPr>
          <w:rFonts w:ascii="Times New Roman" w:eastAsia="Malgun Gothic" w:hAnsi="Times New Roman" w:cs="Times New Roman"/>
          <w:sz w:val="20"/>
          <w:szCs w:val="20"/>
        </w:rPr>
        <w:t xml:space="preserve">n RAN1 #112, the agreement on CSI-RS and the CSI reporting </w:t>
      </w:r>
      <w:r w:rsidR="00D64FDE" w:rsidRPr="00D64FDE">
        <w:rPr>
          <w:rFonts w:ascii="Times New Roman" w:eastAsia="Malgun Gothic" w:hAnsi="Times New Roman" w:cs="Times New Roman"/>
          <w:sz w:val="20"/>
          <w:szCs w:val="20"/>
        </w:rPr>
        <w:t>were listed as following</w:t>
      </w:r>
      <w:r w:rsidRPr="00D64FDE">
        <w:rPr>
          <w:rFonts w:ascii="Times New Roman" w:eastAsia="Malgun Gothic" w:hAnsi="Times New Roman" w:cs="Times New Roman"/>
          <w:sz w:val="20"/>
          <w:szCs w:val="20"/>
        </w:rPr>
        <w:t>:</w:t>
      </w:r>
    </w:p>
    <w:tbl>
      <w:tblPr>
        <w:tblStyle w:val="ad"/>
        <w:tblW w:w="0" w:type="auto"/>
        <w:tblLook w:val="04A0" w:firstRow="1" w:lastRow="0" w:firstColumn="1" w:lastColumn="0" w:noHBand="0" w:noVBand="1"/>
      </w:tblPr>
      <w:tblGrid>
        <w:gridCol w:w="9060"/>
      </w:tblGrid>
      <w:tr w:rsidR="00E87303" w14:paraId="674F8E07" w14:textId="77777777" w:rsidTr="00E87303">
        <w:tc>
          <w:tcPr>
            <w:tcW w:w="9060" w:type="dxa"/>
          </w:tcPr>
          <w:p w14:paraId="12A8DCE5" w14:textId="77777777" w:rsidR="00E87303" w:rsidRPr="00E87303" w:rsidRDefault="00E87303" w:rsidP="00E87303">
            <w:pPr>
              <w:rPr>
                <w:rFonts w:eastAsia="MS Mincho"/>
                <w:lang w:val="en-GB" w:eastAsia="ja-JP"/>
              </w:rPr>
            </w:pPr>
            <w:r w:rsidRPr="00E87303">
              <w:rPr>
                <w:rFonts w:eastAsia="MS Mincho"/>
                <w:highlight w:val="green"/>
                <w:lang w:val="en-GB" w:eastAsia="ja-JP"/>
              </w:rPr>
              <w:t>Agreement:</w:t>
            </w:r>
          </w:p>
          <w:p w14:paraId="732EE9EC" w14:textId="77777777" w:rsidR="00E87303" w:rsidRPr="00E87303" w:rsidRDefault="00E87303" w:rsidP="00E87303">
            <w:pPr>
              <w:rPr>
                <w:rFonts w:eastAsia="MS Mincho"/>
                <w:lang w:val="en-GB" w:eastAsia="ja-JP"/>
              </w:rPr>
            </w:pPr>
            <w:r w:rsidRPr="00E87303">
              <w:rPr>
                <w:rFonts w:eastAsia="MS Mincho"/>
                <w:lang w:val="en-GB" w:eastAsia="ja-JP"/>
              </w:rPr>
              <w:t>Study the frequency resource allocation for CSI-RS across downlink subbands for SBFD-aware UEs considering the following options:</w:t>
            </w:r>
          </w:p>
          <w:p w14:paraId="69D0ED6E" w14:textId="77777777" w:rsidR="00E87303" w:rsidRPr="00E87303" w:rsidRDefault="00E87303" w:rsidP="00E87303">
            <w:pPr>
              <w:numPr>
                <w:ilvl w:val="0"/>
                <w:numId w:val="38"/>
              </w:numPr>
              <w:rPr>
                <w:rFonts w:eastAsia="MS Mincho"/>
                <w:lang w:val="en-GB" w:eastAsia="ja-JP"/>
              </w:rPr>
            </w:pPr>
            <w:r w:rsidRPr="00E87303">
              <w:rPr>
                <w:rFonts w:eastAsia="MS Mincho"/>
                <w:lang w:val="en-GB" w:eastAsia="ja-JP"/>
              </w:rPr>
              <w:t>Option 1: Two contiguous CSI-RS resources that are linked</w:t>
            </w:r>
          </w:p>
          <w:p w14:paraId="0F3187FB" w14:textId="77777777" w:rsidR="00E87303" w:rsidRPr="00E87303" w:rsidRDefault="00E87303" w:rsidP="00E87303">
            <w:pPr>
              <w:numPr>
                <w:ilvl w:val="0"/>
                <w:numId w:val="38"/>
              </w:numPr>
              <w:rPr>
                <w:rFonts w:eastAsia="MS Mincho"/>
                <w:lang w:val="en-GB" w:eastAsia="ja-JP"/>
              </w:rPr>
            </w:pPr>
            <w:r w:rsidRPr="00E87303">
              <w:rPr>
                <w:rFonts w:eastAsia="MS Mincho"/>
                <w:lang w:val="en-GB" w:eastAsia="ja-JP"/>
              </w:rPr>
              <w:t>Option 2: One CSI-RS resource</w:t>
            </w:r>
          </w:p>
          <w:p w14:paraId="7A3A54B0" w14:textId="77777777" w:rsidR="00E87303" w:rsidRPr="00E87303" w:rsidRDefault="00E87303" w:rsidP="00E87303">
            <w:pPr>
              <w:numPr>
                <w:ilvl w:val="1"/>
                <w:numId w:val="38"/>
              </w:numPr>
              <w:rPr>
                <w:rFonts w:eastAsia="MS Mincho"/>
                <w:lang w:val="en-GB" w:eastAsia="ja-JP"/>
              </w:rPr>
            </w:pPr>
            <w:r w:rsidRPr="00E87303">
              <w:rPr>
                <w:rFonts w:eastAsia="MS Mincho"/>
                <w:lang w:val="en-GB" w:eastAsia="ja-JP"/>
              </w:rPr>
              <w:t>Option 2-1: Non-contiguous CSI-RS resource allocation</w:t>
            </w:r>
          </w:p>
          <w:p w14:paraId="2ACFE018" w14:textId="77777777" w:rsidR="00E87303" w:rsidRPr="00E87303" w:rsidRDefault="00E87303" w:rsidP="00E87303">
            <w:pPr>
              <w:numPr>
                <w:ilvl w:val="1"/>
                <w:numId w:val="38"/>
              </w:numPr>
              <w:rPr>
                <w:rFonts w:eastAsia="MS Mincho"/>
                <w:lang w:val="en-GB" w:eastAsia="ja-JP"/>
              </w:rPr>
            </w:pPr>
            <w:r w:rsidRPr="00E87303">
              <w:rPr>
                <w:rFonts w:eastAsia="MS Mincho"/>
                <w:lang w:val="en-GB" w:eastAsia="ja-JP"/>
              </w:rPr>
              <w:t xml:space="preserve">Option 2-2: One contiguous CSI-RS resource allocation with non-contiguous CSI-RS resource derived by excluding frequency resources outside DL subband (s) </w:t>
            </w:r>
          </w:p>
          <w:p w14:paraId="03D4D1D0" w14:textId="77777777" w:rsidR="00E87303" w:rsidRPr="00E87303" w:rsidRDefault="00E87303" w:rsidP="00E87303">
            <w:pPr>
              <w:rPr>
                <w:rFonts w:eastAsia="MS Mincho"/>
                <w:lang w:val="en-GB" w:eastAsia="ja-JP"/>
              </w:rPr>
            </w:pPr>
            <w:r w:rsidRPr="00E87303">
              <w:rPr>
                <w:rFonts w:eastAsia="MS Mincho"/>
                <w:highlight w:val="green"/>
                <w:lang w:val="en-GB" w:eastAsia="ja-JP"/>
              </w:rPr>
              <w:t>Agreement:</w:t>
            </w:r>
          </w:p>
          <w:p w14:paraId="1681CAEB" w14:textId="77777777" w:rsidR="00E87303" w:rsidRPr="00E87303" w:rsidRDefault="00E87303" w:rsidP="00E87303">
            <w:pPr>
              <w:rPr>
                <w:rFonts w:eastAsia="MS Mincho"/>
                <w:lang w:val="en-GB" w:eastAsia="ja-JP"/>
              </w:rPr>
            </w:pPr>
            <w:r w:rsidRPr="00E87303">
              <w:rPr>
                <w:rFonts w:eastAsia="MS Mincho"/>
                <w:lang w:val="en-GB" w:eastAsia="ja-JP"/>
              </w:rPr>
              <w:t>For SBFD-aware UEs, study the following options for CSI report associated with periodic/semi-persistent CSI-RS, at least, across SBFD symbols and non-SBFD symbols in different slots (each CSI-RS resource within a slot has either all SBFD or all non-SBFD symbols):</w:t>
            </w:r>
          </w:p>
          <w:p w14:paraId="0C524F3F" w14:textId="77777777" w:rsidR="00E87303" w:rsidRPr="00E87303" w:rsidRDefault="00E87303" w:rsidP="00E87303">
            <w:pPr>
              <w:numPr>
                <w:ilvl w:val="0"/>
                <w:numId w:val="39"/>
              </w:numPr>
              <w:rPr>
                <w:rFonts w:eastAsia="MS Mincho"/>
                <w:lang w:val="en-GB" w:eastAsia="ja-JP"/>
              </w:rPr>
            </w:pPr>
            <w:r w:rsidRPr="00E87303">
              <w:rPr>
                <w:rFonts w:eastAsia="MS Mincho"/>
                <w:lang w:val="en-GB" w:eastAsia="ja-JP"/>
              </w:rPr>
              <w:t>Option 1: separate CSI reporting for SBFD symbols and non-SBFD symbols</w:t>
            </w:r>
          </w:p>
          <w:p w14:paraId="6FA9FCAE" w14:textId="51DD1E1D" w:rsidR="00E87303" w:rsidRPr="00E87303" w:rsidRDefault="00E87303" w:rsidP="00E87303">
            <w:pPr>
              <w:numPr>
                <w:ilvl w:val="0"/>
                <w:numId w:val="39"/>
              </w:numPr>
              <w:rPr>
                <w:rFonts w:eastAsia="MS Mincho"/>
                <w:lang w:val="en-GB" w:eastAsia="ja-JP"/>
              </w:rPr>
            </w:pPr>
            <w:r w:rsidRPr="00E87303">
              <w:rPr>
                <w:rFonts w:eastAsia="MS Mincho"/>
                <w:lang w:val="en-GB" w:eastAsia="ja-JP"/>
              </w:rPr>
              <w:t>Option 2: same CSI reporting for SBFD symbols and non-SBFD symbols</w:t>
            </w:r>
          </w:p>
        </w:tc>
      </w:tr>
    </w:tbl>
    <w:p w14:paraId="4651B558" w14:textId="77777777" w:rsidR="00E87303" w:rsidRDefault="00E87303" w:rsidP="00E87303">
      <w:pPr>
        <w:rPr>
          <w:b/>
          <w:bCs/>
          <w:lang w:val="en-GB"/>
        </w:rPr>
      </w:pPr>
    </w:p>
    <w:p w14:paraId="0DC96BEE" w14:textId="0A7F47AF" w:rsidR="00E87303" w:rsidRPr="00D64FDE" w:rsidRDefault="00E87303" w:rsidP="00E87303">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T</w:t>
      </w:r>
      <w:r w:rsidRPr="00D64FDE">
        <w:rPr>
          <w:rFonts w:ascii="Times New Roman" w:eastAsia="Malgun Gothic" w:hAnsi="Times New Roman" w:cs="Times New Roman"/>
          <w:sz w:val="20"/>
          <w:szCs w:val="20"/>
        </w:rPr>
        <w:t xml:space="preserve">hen, in RAN 1 #112bis meeting, further conclusion and agreement </w:t>
      </w:r>
      <w:r w:rsidR="00D64FDE" w:rsidRPr="00D64FDE">
        <w:rPr>
          <w:rFonts w:ascii="Times New Roman" w:eastAsia="Malgun Gothic" w:hAnsi="Times New Roman" w:cs="Times New Roman"/>
          <w:sz w:val="20"/>
          <w:szCs w:val="20"/>
        </w:rPr>
        <w:t>were reached:</w:t>
      </w:r>
    </w:p>
    <w:tbl>
      <w:tblPr>
        <w:tblStyle w:val="ad"/>
        <w:tblW w:w="0" w:type="auto"/>
        <w:tblLook w:val="04A0" w:firstRow="1" w:lastRow="0" w:firstColumn="1" w:lastColumn="0" w:noHBand="0" w:noVBand="1"/>
      </w:tblPr>
      <w:tblGrid>
        <w:gridCol w:w="9060"/>
      </w:tblGrid>
      <w:tr w:rsidR="00703888" w14:paraId="4F0D3B6A" w14:textId="77777777" w:rsidTr="00703888">
        <w:tc>
          <w:tcPr>
            <w:tcW w:w="9060" w:type="dxa"/>
          </w:tcPr>
          <w:p w14:paraId="500CC9BF" w14:textId="77777777" w:rsidR="00D64FDE" w:rsidRPr="00A511E6" w:rsidRDefault="00D64FDE" w:rsidP="00D64FDE">
            <w:pPr>
              <w:rPr>
                <w:b/>
                <w:bCs/>
                <w:lang w:eastAsia="ko-KR"/>
              </w:rPr>
            </w:pPr>
            <w:r w:rsidRPr="00A511E6">
              <w:rPr>
                <w:b/>
                <w:bCs/>
                <w:lang w:eastAsia="ko-KR"/>
              </w:rPr>
              <w:t>Conclusion</w:t>
            </w:r>
          </w:p>
          <w:p w14:paraId="15A47D68" w14:textId="77777777" w:rsidR="00D64FDE" w:rsidRPr="00A511E6" w:rsidRDefault="00D64FDE" w:rsidP="00D64FDE">
            <w:pPr>
              <w:rPr>
                <w:rFonts w:eastAsia="Malgun Gothic"/>
              </w:rPr>
            </w:pPr>
            <w:r w:rsidRPr="00A511E6">
              <w:rPr>
                <w:rFonts w:eastAsia="Malgun Gothic"/>
              </w:rPr>
              <w:t xml:space="preserve">For the options agreed to study in RAN1#112 for </w:t>
            </w:r>
            <w:r>
              <w:rPr>
                <w:rFonts w:eastAsia="Malgun Gothic"/>
              </w:rPr>
              <w:t>frequency resource allocation for CSI-RS across downlink subbands for SBFD-aware UEs</w:t>
            </w:r>
            <w:r w:rsidRPr="00A511E6">
              <w:rPr>
                <w:rFonts w:eastAsia="Malgun Gothic"/>
              </w:rPr>
              <w:t>, the following observations are agreed.</w:t>
            </w:r>
          </w:p>
          <w:p w14:paraId="626BAA2A" w14:textId="77777777" w:rsidR="00D64FDE" w:rsidRPr="003D6795" w:rsidRDefault="00D64FDE" w:rsidP="00D64FDE">
            <w:pPr>
              <w:widowControl/>
              <w:numPr>
                <w:ilvl w:val="0"/>
                <w:numId w:val="34"/>
              </w:numPr>
              <w:jc w:val="left"/>
              <w:rPr>
                <w:rFonts w:eastAsia="Malgun Gothic"/>
              </w:rPr>
            </w:pPr>
            <w:r w:rsidRPr="003D6795">
              <w:rPr>
                <w:rFonts w:eastAsia="Malgun Gothic"/>
              </w:rPr>
              <w:t>For all the options, there is no impact on CSI-RS sequence generation.</w:t>
            </w:r>
          </w:p>
          <w:p w14:paraId="576BED9D" w14:textId="77777777" w:rsidR="00D64FDE" w:rsidRPr="003D6795" w:rsidRDefault="00D64FDE" w:rsidP="00D64FDE">
            <w:pPr>
              <w:widowControl/>
              <w:numPr>
                <w:ilvl w:val="0"/>
                <w:numId w:val="34"/>
              </w:numPr>
              <w:jc w:val="left"/>
              <w:rPr>
                <w:rFonts w:eastAsia="Malgun Gothic"/>
              </w:rPr>
            </w:pPr>
            <w:r w:rsidRPr="003D6795">
              <w:rPr>
                <w:rFonts w:eastAsia="Malgun Gothic"/>
              </w:rPr>
              <w:t xml:space="preserve">Option 1 requires additional signalling to link two CSI-RS resources in two DL subbands. </w:t>
            </w:r>
          </w:p>
          <w:p w14:paraId="62879080" w14:textId="77777777" w:rsidR="00D64FDE" w:rsidRPr="003D6795" w:rsidRDefault="00D64FDE" w:rsidP="00D64FDE">
            <w:pPr>
              <w:widowControl/>
              <w:numPr>
                <w:ilvl w:val="0"/>
                <w:numId w:val="34"/>
              </w:numPr>
              <w:jc w:val="left"/>
              <w:rPr>
                <w:rFonts w:eastAsia="Malgun Gothic"/>
              </w:rPr>
            </w:pPr>
            <w:r w:rsidRPr="003D6795">
              <w:rPr>
                <w:rFonts w:eastAsia="Malgun Gothic"/>
              </w:rPr>
              <w:t xml:space="preserve">Option 2-1 requires new RRC structure to configure non-contiguous RBs for one CSI-RS resource, which may require additional signalling overhead. </w:t>
            </w:r>
          </w:p>
          <w:p w14:paraId="05BF70FF" w14:textId="77777777" w:rsidR="00D64FDE" w:rsidRPr="003D6795" w:rsidRDefault="00D64FDE" w:rsidP="00D64FDE">
            <w:pPr>
              <w:widowControl/>
              <w:numPr>
                <w:ilvl w:val="0"/>
                <w:numId w:val="34"/>
              </w:numPr>
              <w:jc w:val="left"/>
              <w:rPr>
                <w:rFonts w:eastAsia="Malgun Gothic"/>
              </w:rPr>
            </w:pPr>
            <w:r w:rsidRPr="003D6795">
              <w:rPr>
                <w:rFonts w:eastAsia="Malgun Gothic"/>
              </w:rPr>
              <w:t>Option 2-2 can reuse the existing signalling design for CSI-RS resource configuration. Option 2-2 can be used to resolve the potential unaligned boundaries between CSI-RS resource configuration and SBFD subbands</w:t>
            </w:r>
          </w:p>
          <w:p w14:paraId="1C5E88BB" w14:textId="77777777" w:rsidR="00D64FDE" w:rsidRPr="003D6795" w:rsidRDefault="00D64FDE" w:rsidP="00D64FDE">
            <w:pPr>
              <w:widowControl/>
              <w:numPr>
                <w:ilvl w:val="0"/>
                <w:numId w:val="34"/>
              </w:numPr>
              <w:jc w:val="left"/>
              <w:rPr>
                <w:rFonts w:eastAsia="Malgun Gothic"/>
              </w:rPr>
            </w:pPr>
            <w:r w:rsidRPr="003D6795">
              <w:rPr>
                <w:rFonts w:eastAsia="Malgun Gothic"/>
              </w:rPr>
              <w:t>Further discussion is required on the UE complexity due to</w:t>
            </w:r>
            <w:r w:rsidRPr="003D6795">
              <w:rPr>
                <w:rFonts w:eastAsia="Malgun Gothic" w:hint="eastAsia"/>
              </w:rPr>
              <w:t>:</w:t>
            </w:r>
          </w:p>
          <w:p w14:paraId="71B03A35" w14:textId="77777777" w:rsidR="00D64FDE" w:rsidRPr="003D6795" w:rsidRDefault="00D64FDE" w:rsidP="00D64FDE">
            <w:pPr>
              <w:widowControl/>
              <w:numPr>
                <w:ilvl w:val="1"/>
                <w:numId w:val="34"/>
              </w:numPr>
              <w:jc w:val="left"/>
              <w:rPr>
                <w:rFonts w:eastAsia="Malgun Gothic"/>
              </w:rPr>
            </w:pPr>
            <w:r w:rsidRPr="003D6795">
              <w:rPr>
                <w:rFonts w:eastAsia="Malgun Gothic"/>
              </w:rPr>
              <w:t>UE capability of maximum number of configured CSI-RS resources</w:t>
            </w:r>
          </w:p>
          <w:p w14:paraId="10B60003" w14:textId="77777777" w:rsidR="00D64FDE" w:rsidRPr="003D6795" w:rsidRDefault="00D64FDE" w:rsidP="00D64FDE">
            <w:pPr>
              <w:widowControl/>
              <w:numPr>
                <w:ilvl w:val="1"/>
                <w:numId w:val="34"/>
              </w:numPr>
              <w:jc w:val="left"/>
              <w:rPr>
                <w:rFonts w:eastAsia="Malgun Gothic"/>
              </w:rPr>
            </w:pPr>
            <w:r w:rsidRPr="003D6795">
              <w:rPr>
                <w:rFonts w:eastAsia="Malgun Gothic"/>
              </w:rPr>
              <w:t>Processing non-contiguous CSI-RS</w:t>
            </w:r>
          </w:p>
          <w:p w14:paraId="312B3733" w14:textId="77777777" w:rsidR="00D64FDE" w:rsidRPr="003D6795" w:rsidRDefault="00D64FDE" w:rsidP="00D64FDE">
            <w:pPr>
              <w:rPr>
                <w:rFonts w:cs="Times"/>
                <w:lang w:eastAsia="ko-KR"/>
              </w:rPr>
            </w:pPr>
          </w:p>
          <w:p w14:paraId="61F17DA3" w14:textId="77777777" w:rsidR="00D64FDE" w:rsidRPr="003D6795" w:rsidRDefault="00D64FDE" w:rsidP="00D64FDE">
            <w:pPr>
              <w:rPr>
                <w:rFonts w:eastAsia="Malgun Gothic" w:cs="Times"/>
                <w:b/>
                <w:highlight w:val="green"/>
              </w:rPr>
            </w:pPr>
            <w:r>
              <w:rPr>
                <w:rFonts w:eastAsia="Malgun Gothic" w:cs="Times"/>
                <w:b/>
                <w:highlight w:val="green"/>
              </w:rPr>
              <w:t>Agreement</w:t>
            </w:r>
          </w:p>
          <w:p w14:paraId="086DB574" w14:textId="77777777" w:rsidR="00D64FDE" w:rsidRPr="003D6795" w:rsidRDefault="00D64FDE" w:rsidP="00D64FDE">
            <w:pPr>
              <w:rPr>
                <w:rFonts w:eastAsia="Malgun Gothic" w:cs="Times"/>
              </w:rPr>
            </w:pPr>
            <w:r w:rsidRPr="003D6795">
              <w:rPr>
                <w:rFonts w:eastAsia="Malgun Gothic" w:cs="Times"/>
              </w:rPr>
              <w:t>For SBFD-aware UEs, study the following options for CSI report associated with periodic/semi-persistent CSI-RS in case the periodicity is such that CSI-RS instances occur in both SBFD and non-SBFD symbols:</w:t>
            </w:r>
          </w:p>
          <w:p w14:paraId="73D6D172" w14:textId="77777777" w:rsidR="00D64FDE" w:rsidRPr="00054D1D" w:rsidRDefault="00D64FDE" w:rsidP="00D64FDE">
            <w:pPr>
              <w:widowControl/>
              <w:numPr>
                <w:ilvl w:val="0"/>
                <w:numId w:val="34"/>
              </w:numPr>
              <w:jc w:val="left"/>
              <w:rPr>
                <w:rFonts w:eastAsia="Malgun Gothic"/>
              </w:rPr>
            </w:pPr>
            <w:r w:rsidRPr="00054D1D">
              <w:rPr>
                <w:rFonts w:eastAsia="Malgun Gothic" w:cs="Times"/>
              </w:rPr>
              <w:t xml:space="preserve">Option 1: two </w:t>
            </w:r>
            <w:r w:rsidRPr="00054D1D">
              <w:rPr>
                <w:rFonts w:eastAsia="Malgun Gothic" w:cs="Times"/>
                <w:i/>
                <w:iCs/>
              </w:rPr>
              <w:t>CSI-ReportConfig</w:t>
            </w:r>
            <w:r w:rsidRPr="00054D1D">
              <w:rPr>
                <w:rFonts w:eastAsia="Malgun Gothic" w:cs="Times"/>
                <w:iCs/>
              </w:rPr>
              <w:t>s</w:t>
            </w:r>
            <w:r w:rsidRPr="00054D1D">
              <w:rPr>
                <w:rFonts w:eastAsia="Malgun Gothic" w:cs="Times"/>
                <w:i/>
                <w:iCs/>
              </w:rPr>
              <w:t xml:space="preserve">, </w:t>
            </w:r>
            <w:r w:rsidRPr="00054D1D">
              <w:rPr>
                <w:rFonts w:eastAsia="Malgun Gothic" w:cs="Times"/>
              </w:rPr>
              <w:t>where one is associated with SBFD symbols and the other is associated with non-SBFD symbols</w:t>
            </w:r>
          </w:p>
          <w:p w14:paraId="132DE5FF" w14:textId="77777777" w:rsidR="00D64FDE" w:rsidRPr="00054D1D" w:rsidRDefault="00D64FDE" w:rsidP="00D64FDE">
            <w:pPr>
              <w:widowControl/>
              <w:numPr>
                <w:ilvl w:val="1"/>
                <w:numId w:val="34"/>
              </w:numPr>
              <w:jc w:val="left"/>
              <w:rPr>
                <w:rFonts w:eastAsia="Malgun Gothic"/>
              </w:rPr>
            </w:pPr>
            <w:r w:rsidRPr="00054D1D">
              <w:rPr>
                <w:rFonts w:eastAsia="Malgun Gothic" w:cs="Times"/>
              </w:rPr>
              <w:t xml:space="preserve">Option 1-1: One </w:t>
            </w:r>
            <w:r w:rsidRPr="00054D1D">
              <w:rPr>
                <w:rFonts w:eastAsia="Malgun Gothic" w:cs="Times"/>
                <w:i/>
                <w:iCs/>
              </w:rPr>
              <w:t>CSI-ReportConfig</w:t>
            </w:r>
            <w:r w:rsidRPr="00054D1D">
              <w:rPr>
                <w:rFonts w:eastAsia="Malgun Gothic" w:cs="Times"/>
              </w:rPr>
              <w:t xml:space="preserve"> is associated with a CSI-RS restricted to SBFD symbols only and the second </w:t>
            </w:r>
            <w:r w:rsidRPr="00054D1D">
              <w:rPr>
                <w:rFonts w:eastAsia="Malgun Gothic" w:cs="Times"/>
                <w:i/>
                <w:iCs/>
              </w:rPr>
              <w:t>CSI-ReportConfig</w:t>
            </w:r>
            <w:r w:rsidRPr="00054D1D">
              <w:rPr>
                <w:rFonts w:eastAsia="Malgun Gothic" w:cs="Times"/>
              </w:rPr>
              <w:t xml:space="preserve"> is associated with a second CSI-RS restricted to non-SBFD symbols only;</w:t>
            </w:r>
          </w:p>
          <w:p w14:paraId="62DD2A8C" w14:textId="77777777" w:rsidR="00D64FDE" w:rsidRPr="00054D1D" w:rsidRDefault="00D64FDE" w:rsidP="00D64FDE">
            <w:pPr>
              <w:widowControl/>
              <w:numPr>
                <w:ilvl w:val="1"/>
                <w:numId w:val="34"/>
              </w:numPr>
              <w:jc w:val="left"/>
              <w:rPr>
                <w:rFonts w:eastAsia="Malgun Gothic"/>
              </w:rPr>
            </w:pPr>
            <w:r w:rsidRPr="00054D1D">
              <w:rPr>
                <w:rFonts w:eastAsia="Malgun Gothic" w:cs="Times"/>
              </w:rPr>
              <w:t xml:space="preserve">Option 1-2: Both </w:t>
            </w:r>
            <w:r w:rsidRPr="00054D1D">
              <w:rPr>
                <w:rFonts w:eastAsia="Malgun Gothic" w:cs="Times"/>
                <w:i/>
                <w:iCs/>
              </w:rPr>
              <w:t>CSI-ReportConfig</w:t>
            </w:r>
            <w:r w:rsidRPr="00054D1D">
              <w:rPr>
                <w:rFonts w:eastAsia="Malgun Gothic" w:cs="Times"/>
                <w:iCs/>
              </w:rPr>
              <w:t>s</w:t>
            </w:r>
            <w:r w:rsidRPr="00054D1D">
              <w:rPr>
                <w:rFonts w:eastAsia="Malgun Gothic" w:cs="Times"/>
              </w:rPr>
              <w:t xml:space="preserve"> are associated with the same CSI-RS. The CSI report associated with one </w:t>
            </w:r>
            <w:r w:rsidRPr="00054D1D">
              <w:rPr>
                <w:rFonts w:eastAsia="Malgun Gothic" w:cs="Times"/>
                <w:i/>
                <w:iCs/>
              </w:rPr>
              <w:t>CSI-ReportConfig</w:t>
            </w:r>
            <w:r w:rsidRPr="00054D1D">
              <w:rPr>
                <w:rFonts w:eastAsia="Malgun Gothic" w:cs="Times"/>
              </w:rPr>
              <w:t xml:space="preserve"> is derived based on CSI-RS instances in SBFD symbols only. The CSI report associated with the second </w:t>
            </w:r>
            <w:r w:rsidRPr="00054D1D">
              <w:rPr>
                <w:rFonts w:eastAsia="Malgun Gothic" w:cs="Times"/>
                <w:i/>
                <w:iCs/>
              </w:rPr>
              <w:t>CSI-ReportConfig</w:t>
            </w:r>
            <w:r w:rsidRPr="00054D1D">
              <w:rPr>
                <w:rFonts w:eastAsia="Malgun Gothic" w:cs="Times"/>
              </w:rPr>
              <w:t xml:space="preserve"> is derived based on CSI-RS instances in non-SBFD symbols only.</w:t>
            </w:r>
          </w:p>
          <w:p w14:paraId="59B61E91" w14:textId="77777777" w:rsidR="00D64FDE" w:rsidRPr="00054D1D" w:rsidRDefault="00D64FDE" w:rsidP="00D64FDE">
            <w:pPr>
              <w:widowControl/>
              <w:numPr>
                <w:ilvl w:val="0"/>
                <w:numId w:val="34"/>
              </w:numPr>
              <w:jc w:val="left"/>
              <w:rPr>
                <w:rFonts w:eastAsia="Malgun Gothic"/>
              </w:rPr>
            </w:pPr>
            <w:r w:rsidRPr="00054D1D">
              <w:rPr>
                <w:rFonts w:eastAsia="Malgun Gothic" w:cs="Times"/>
              </w:rPr>
              <w:t xml:space="preserve">Option 2: one </w:t>
            </w:r>
            <w:r w:rsidRPr="00054D1D">
              <w:rPr>
                <w:rFonts w:eastAsia="Malgun Gothic" w:cs="Times"/>
                <w:i/>
                <w:iCs/>
              </w:rPr>
              <w:t>CSI-ReportConfig</w:t>
            </w:r>
            <w:r w:rsidRPr="00054D1D">
              <w:rPr>
                <w:rFonts w:eastAsia="Malgun Gothic" w:cs="Times"/>
              </w:rPr>
              <w:t xml:space="preserve"> associated with both SBFD symbols and non-SBFD symbols</w:t>
            </w:r>
          </w:p>
          <w:p w14:paraId="3ABF751F" w14:textId="77777777" w:rsidR="00D64FDE" w:rsidRPr="00054D1D" w:rsidRDefault="00D64FDE" w:rsidP="00D64FDE">
            <w:pPr>
              <w:widowControl/>
              <w:numPr>
                <w:ilvl w:val="1"/>
                <w:numId w:val="34"/>
              </w:numPr>
              <w:jc w:val="left"/>
              <w:rPr>
                <w:rFonts w:eastAsia="Malgun Gothic"/>
              </w:rPr>
            </w:pPr>
            <w:r w:rsidRPr="00054D1D">
              <w:rPr>
                <w:rFonts w:eastAsia="Malgun Gothic" w:cs="Times"/>
              </w:rPr>
              <w:t xml:space="preserve">Option 2-1: One </w:t>
            </w:r>
            <w:r w:rsidRPr="00054D1D">
              <w:rPr>
                <w:rFonts w:eastAsia="Malgun Gothic" w:cs="Times"/>
                <w:i/>
                <w:iCs/>
              </w:rPr>
              <w:t>CSI-ReportConfig</w:t>
            </w:r>
            <w:r w:rsidRPr="00054D1D">
              <w:rPr>
                <w:rFonts w:eastAsia="Malgun Gothic" w:cs="Times"/>
              </w:rPr>
              <w:t xml:space="preserve"> is associated with two CSI-RSs which are restricted to SBFD symbols and non-SBFD symbols respectively. Separate CSI measurements are derived based on the first and second CSI-RSs respectively.</w:t>
            </w:r>
          </w:p>
          <w:p w14:paraId="5DFCF4EF" w14:textId="77777777" w:rsidR="00D64FDE" w:rsidRPr="00054D1D" w:rsidRDefault="00D64FDE" w:rsidP="00D64FDE">
            <w:pPr>
              <w:widowControl/>
              <w:numPr>
                <w:ilvl w:val="1"/>
                <w:numId w:val="34"/>
              </w:numPr>
              <w:jc w:val="left"/>
              <w:rPr>
                <w:rFonts w:eastAsia="Malgun Gothic"/>
              </w:rPr>
            </w:pPr>
            <w:r w:rsidRPr="00054D1D">
              <w:rPr>
                <w:rFonts w:eastAsia="Malgun Gothic" w:cs="Times"/>
              </w:rPr>
              <w:t xml:space="preserve">Option 2-2: One </w:t>
            </w:r>
            <w:r w:rsidRPr="00054D1D">
              <w:rPr>
                <w:rFonts w:eastAsia="Malgun Gothic" w:cs="Times"/>
                <w:i/>
                <w:iCs/>
              </w:rPr>
              <w:t>CSI-ReportConfig</w:t>
            </w:r>
            <w:r w:rsidRPr="00054D1D">
              <w:rPr>
                <w:rFonts w:eastAsia="Malgun Gothic" w:cs="Times"/>
              </w:rPr>
              <w:t xml:space="preserve"> is associated with one CSI-RS. The CSI report is derived based on CSI-RS which can be in SBFD symbols or non-SBFD symbols in different time instances.</w:t>
            </w:r>
          </w:p>
          <w:p w14:paraId="4C4D6A63" w14:textId="77777777" w:rsidR="00D64FDE" w:rsidRPr="00054D1D" w:rsidRDefault="00D64FDE" w:rsidP="00D64FDE">
            <w:pPr>
              <w:widowControl/>
              <w:numPr>
                <w:ilvl w:val="0"/>
                <w:numId w:val="34"/>
              </w:numPr>
              <w:jc w:val="left"/>
              <w:rPr>
                <w:rFonts w:eastAsia="Malgun Gothic"/>
              </w:rPr>
            </w:pPr>
            <w:r w:rsidRPr="00054D1D">
              <w:rPr>
                <w:rFonts w:eastAsia="Malgun Gothic" w:cs="Times"/>
              </w:rPr>
              <w:t>FFS impact on UE CSI processing and reporting timeline</w:t>
            </w:r>
          </w:p>
          <w:p w14:paraId="50F73194" w14:textId="77777777" w:rsidR="00D64FDE" w:rsidRPr="003D6795" w:rsidRDefault="00D64FDE" w:rsidP="00D64FDE">
            <w:pPr>
              <w:rPr>
                <w:rFonts w:eastAsia="微软雅黑" w:cs="Times"/>
              </w:rPr>
            </w:pPr>
            <w:r w:rsidRPr="003D6795">
              <w:rPr>
                <w:rFonts w:eastAsia="微软雅黑" w:cs="Times"/>
              </w:rPr>
              <w:t xml:space="preserve">Note: Whether the CSI-RS resource can be used for SBFD and non-SBFD symbols may depend on, e.g., gNB implementation of same/different </w:t>
            </w:r>
            <w:r w:rsidRPr="003D6795">
              <w:rPr>
                <w:rFonts w:cs="Times"/>
              </w:rPr>
              <w:t>antenna configuration</w:t>
            </w:r>
            <w:r w:rsidRPr="003D6795">
              <w:rPr>
                <w:rFonts w:eastAsia="微软雅黑" w:cs="Times"/>
              </w:rPr>
              <w:t xml:space="preserve"> in both symbols. </w:t>
            </w:r>
          </w:p>
          <w:p w14:paraId="3635DDE6" w14:textId="77777777" w:rsidR="00D64FDE" w:rsidRPr="003D6795" w:rsidRDefault="00D64FDE" w:rsidP="00D64FDE">
            <w:pPr>
              <w:ind w:left="6"/>
              <w:rPr>
                <w:rFonts w:eastAsia="Malgun Gothic" w:cs="Times"/>
              </w:rPr>
            </w:pPr>
            <w:r w:rsidRPr="003D6795">
              <w:rPr>
                <w:rFonts w:eastAsia="Malgun Gothic" w:cs="Times"/>
              </w:rPr>
              <w:t xml:space="preserve">Option 1-1 can be supported according to existing specification by gNB configuration of appropriate periodicities to ensure that the CSI-RS associated with each </w:t>
            </w:r>
            <w:r w:rsidRPr="003D6795">
              <w:rPr>
                <w:rFonts w:eastAsia="Malgun Gothic" w:cs="Times"/>
                <w:i/>
              </w:rPr>
              <w:t>CSI-ReportConfig</w:t>
            </w:r>
            <w:r w:rsidRPr="003D6795">
              <w:rPr>
                <w:rFonts w:eastAsia="Malgun Gothic" w:cs="Times"/>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0D452B76" w14:textId="4B8E7FF2" w:rsidR="00703888" w:rsidRPr="00703888" w:rsidRDefault="00D64FDE" w:rsidP="00D64FDE">
            <w:pPr>
              <w:rPr>
                <w:rFonts w:eastAsia="MS Mincho"/>
                <w:lang w:eastAsia="ja-JP"/>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p w14:paraId="2583DEF6" w14:textId="77777777" w:rsidR="00703888" w:rsidRPr="00703888" w:rsidRDefault="00703888" w:rsidP="00703888">
            <w:pPr>
              <w:rPr>
                <w:rFonts w:eastAsia="MS Mincho"/>
                <w:lang w:eastAsia="ja-JP"/>
              </w:rPr>
            </w:pPr>
          </w:p>
        </w:tc>
      </w:tr>
    </w:tbl>
    <w:p w14:paraId="59DDA7F0" w14:textId="77777777" w:rsidR="00703888" w:rsidRDefault="00703888" w:rsidP="00703888">
      <w:pPr>
        <w:rPr>
          <w:rFonts w:eastAsia="MS Mincho"/>
          <w:lang w:eastAsia="ja-JP"/>
        </w:rPr>
      </w:pPr>
    </w:p>
    <w:p w14:paraId="521377A1" w14:textId="1E868A67" w:rsidR="002C7849" w:rsidRPr="002C7849" w:rsidRDefault="002C7849" w:rsidP="002C7849">
      <w:pPr>
        <w:pStyle w:val="3"/>
        <w:rPr>
          <w:rFonts w:eastAsiaTheme="minorEastAsia"/>
        </w:rPr>
      </w:pPr>
      <w:r>
        <w:rPr>
          <w:rFonts w:ascii="Times New Roman" w:hAnsi="Times New Roman" w:cs="Times New Roman"/>
        </w:rPr>
        <w:t xml:space="preserve">3.7.1 </w:t>
      </w:r>
      <w:r w:rsidRPr="002C7849">
        <w:rPr>
          <w:rFonts w:ascii="Times New Roman" w:hAnsi="Times New Roman" w:cs="Times New Roman"/>
        </w:rPr>
        <w:t xml:space="preserve">CSI-RS </w:t>
      </w:r>
      <w:r w:rsidRPr="002C7849">
        <w:rPr>
          <w:rFonts w:ascii="Times New Roman" w:hAnsi="Times New Roman" w:cs="Times New Roman" w:hint="eastAsia"/>
        </w:rPr>
        <w:t>c</w:t>
      </w:r>
      <w:r w:rsidRPr="002C7849">
        <w:rPr>
          <w:rFonts w:ascii="Times New Roman" w:hAnsi="Times New Roman" w:cs="Times New Roman"/>
        </w:rPr>
        <w:t>onfigurations</w:t>
      </w:r>
    </w:p>
    <w:p w14:paraId="6799E198" w14:textId="77777777" w:rsidR="0003280B" w:rsidRPr="00D64FDE" w:rsidRDefault="0003280B" w:rsidP="0003280B">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I</w:t>
      </w:r>
      <w:r w:rsidRPr="00D64FDE">
        <w:rPr>
          <w:rFonts w:ascii="Times New Roman" w:eastAsia="Malgun Gothic" w:hAnsi="Times New Roman" w:cs="Times New Roman"/>
          <w:sz w:val="20"/>
          <w:szCs w:val="20"/>
        </w:rPr>
        <w:t>n RAN1 #112, the agreement on CSI-RS and the CSI reporting were listed as following:</w:t>
      </w:r>
    </w:p>
    <w:tbl>
      <w:tblPr>
        <w:tblStyle w:val="ad"/>
        <w:tblW w:w="0" w:type="auto"/>
        <w:tblLook w:val="04A0" w:firstRow="1" w:lastRow="0" w:firstColumn="1" w:lastColumn="0" w:noHBand="0" w:noVBand="1"/>
      </w:tblPr>
      <w:tblGrid>
        <w:gridCol w:w="9060"/>
      </w:tblGrid>
      <w:tr w:rsidR="0003280B" w14:paraId="3BE76C8B" w14:textId="77777777" w:rsidTr="00B16BCF">
        <w:tc>
          <w:tcPr>
            <w:tcW w:w="9060" w:type="dxa"/>
          </w:tcPr>
          <w:p w14:paraId="15706D6C" w14:textId="77777777" w:rsidR="0003280B" w:rsidRPr="00E87303" w:rsidRDefault="0003280B" w:rsidP="00B16BCF">
            <w:pPr>
              <w:rPr>
                <w:rFonts w:eastAsia="MS Mincho"/>
                <w:lang w:val="en-GB" w:eastAsia="ja-JP"/>
              </w:rPr>
            </w:pPr>
            <w:r w:rsidRPr="00E87303">
              <w:rPr>
                <w:rFonts w:eastAsia="MS Mincho"/>
                <w:highlight w:val="green"/>
                <w:lang w:val="en-GB" w:eastAsia="ja-JP"/>
              </w:rPr>
              <w:t>Agreement:</w:t>
            </w:r>
          </w:p>
          <w:p w14:paraId="15227C9D" w14:textId="77777777" w:rsidR="0003280B" w:rsidRPr="00E87303" w:rsidRDefault="0003280B" w:rsidP="00B16BCF">
            <w:pPr>
              <w:rPr>
                <w:rFonts w:eastAsia="MS Mincho"/>
                <w:lang w:val="en-GB" w:eastAsia="ja-JP"/>
              </w:rPr>
            </w:pPr>
            <w:r w:rsidRPr="00E87303">
              <w:rPr>
                <w:rFonts w:eastAsia="MS Mincho"/>
                <w:lang w:val="en-GB" w:eastAsia="ja-JP"/>
              </w:rPr>
              <w:t>Study the frequency resource allocation for CSI-RS across downlink subbands for SBFD-aware UEs considering the following options:</w:t>
            </w:r>
          </w:p>
          <w:p w14:paraId="6713453C" w14:textId="77777777" w:rsidR="0003280B" w:rsidRPr="00E87303" w:rsidRDefault="0003280B" w:rsidP="00B16BCF">
            <w:pPr>
              <w:numPr>
                <w:ilvl w:val="0"/>
                <w:numId w:val="38"/>
              </w:numPr>
              <w:rPr>
                <w:rFonts w:eastAsia="MS Mincho"/>
                <w:lang w:val="en-GB" w:eastAsia="ja-JP"/>
              </w:rPr>
            </w:pPr>
            <w:r w:rsidRPr="00E87303">
              <w:rPr>
                <w:rFonts w:eastAsia="MS Mincho"/>
                <w:lang w:val="en-GB" w:eastAsia="ja-JP"/>
              </w:rPr>
              <w:t>Option 1: Two contiguous CSI-RS resources that are linked</w:t>
            </w:r>
          </w:p>
          <w:p w14:paraId="69540375" w14:textId="77777777" w:rsidR="0003280B" w:rsidRPr="00E87303" w:rsidRDefault="0003280B" w:rsidP="00B16BCF">
            <w:pPr>
              <w:numPr>
                <w:ilvl w:val="0"/>
                <w:numId w:val="38"/>
              </w:numPr>
              <w:rPr>
                <w:rFonts w:eastAsia="MS Mincho"/>
                <w:lang w:val="en-GB" w:eastAsia="ja-JP"/>
              </w:rPr>
            </w:pPr>
            <w:r w:rsidRPr="00E87303">
              <w:rPr>
                <w:rFonts w:eastAsia="MS Mincho"/>
                <w:lang w:val="en-GB" w:eastAsia="ja-JP"/>
              </w:rPr>
              <w:t>Option 2: One CSI-RS resource</w:t>
            </w:r>
          </w:p>
          <w:p w14:paraId="57159896" w14:textId="77777777" w:rsidR="0003280B" w:rsidRPr="00E87303" w:rsidRDefault="0003280B" w:rsidP="00B16BCF">
            <w:pPr>
              <w:numPr>
                <w:ilvl w:val="1"/>
                <w:numId w:val="38"/>
              </w:numPr>
              <w:rPr>
                <w:rFonts w:eastAsia="MS Mincho"/>
                <w:lang w:val="en-GB" w:eastAsia="ja-JP"/>
              </w:rPr>
            </w:pPr>
            <w:r w:rsidRPr="00E87303">
              <w:rPr>
                <w:rFonts w:eastAsia="MS Mincho"/>
                <w:lang w:val="en-GB" w:eastAsia="ja-JP"/>
              </w:rPr>
              <w:t>Option 2-1: Non-contiguous CSI-RS resource allocation</w:t>
            </w:r>
          </w:p>
          <w:p w14:paraId="5E4C9B1C" w14:textId="1293157F" w:rsidR="0003280B" w:rsidRPr="0003280B" w:rsidRDefault="0003280B" w:rsidP="0003280B">
            <w:pPr>
              <w:numPr>
                <w:ilvl w:val="1"/>
                <w:numId w:val="38"/>
              </w:numPr>
              <w:rPr>
                <w:rFonts w:eastAsia="MS Mincho"/>
                <w:lang w:val="en-GB" w:eastAsia="ja-JP"/>
              </w:rPr>
            </w:pPr>
            <w:r w:rsidRPr="00E87303">
              <w:rPr>
                <w:rFonts w:eastAsia="MS Mincho"/>
                <w:lang w:val="en-GB" w:eastAsia="ja-JP"/>
              </w:rPr>
              <w:t xml:space="preserve">Option 2-2: One contiguous CSI-RS resource allocation with non-contiguous CSI-RS resource derived by excluding frequency resources outside DL subband (s) </w:t>
            </w:r>
          </w:p>
        </w:tc>
      </w:tr>
    </w:tbl>
    <w:p w14:paraId="383BF580" w14:textId="77777777" w:rsidR="0003280B" w:rsidRDefault="0003280B" w:rsidP="0003280B">
      <w:pPr>
        <w:rPr>
          <w:b/>
          <w:bCs/>
          <w:lang w:val="en-GB"/>
        </w:rPr>
      </w:pPr>
    </w:p>
    <w:p w14:paraId="6F4603A4" w14:textId="51478A7F" w:rsidR="0003280B" w:rsidRPr="00D64FDE" w:rsidRDefault="0003280B" w:rsidP="0003280B">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T</w:t>
      </w:r>
      <w:r w:rsidRPr="00D64FDE">
        <w:rPr>
          <w:rFonts w:ascii="Times New Roman" w:eastAsia="Malgun Gothic" w:hAnsi="Times New Roman" w:cs="Times New Roman"/>
          <w:sz w:val="20"/>
          <w:szCs w:val="20"/>
        </w:rPr>
        <w:t>hen, in RAN 1 #112bis meeting,</w:t>
      </w:r>
      <w:r w:rsidR="00D83746">
        <w:rPr>
          <w:rFonts w:ascii="Times New Roman" w:eastAsia="Malgun Gothic" w:hAnsi="Times New Roman" w:cs="Times New Roman"/>
          <w:sz w:val="20"/>
          <w:szCs w:val="20"/>
        </w:rPr>
        <w:t xml:space="preserve"> further conclusion was</w:t>
      </w:r>
      <w:r w:rsidRPr="00D64FDE">
        <w:rPr>
          <w:rFonts w:ascii="Times New Roman" w:eastAsia="Malgun Gothic" w:hAnsi="Times New Roman" w:cs="Times New Roman"/>
          <w:sz w:val="20"/>
          <w:szCs w:val="20"/>
        </w:rPr>
        <w:t xml:space="preserve"> reached:</w:t>
      </w:r>
    </w:p>
    <w:tbl>
      <w:tblPr>
        <w:tblStyle w:val="ad"/>
        <w:tblW w:w="0" w:type="auto"/>
        <w:tblLook w:val="04A0" w:firstRow="1" w:lastRow="0" w:firstColumn="1" w:lastColumn="0" w:noHBand="0" w:noVBand="1"/>
      </w:tblPr>
      <w:tblGrid>
        <w:gridCol w:w="9060"/>
      </w:tblGrid>
      <w:tr w:rsidR="0003280B" w14:paraId="3120CA12" w14:textId="77777777" w:rsidTr="00B16BCF">
        <w:tc>
          <w:tcPr>
            <w:tcW w:w="9060" w:type="dxa"/>
          </w:tcPr>
          <w:p w14:paraId="6C06AA1B" w14:textId="77777777" w:rsidR="0003280B" w:rsidRPr="00A511E6" w:rsidRDefault="0003280B" w:rsidP="00B16BCF">
            <w:pPr>
              <w:rPr>
                <w:b/>
                <w:bCs/>
                <w:lang w:eastAsia="ko-KR"/>
              </w:rPr>
            </w:pPr>
            <w:r w:rsidRPr="00A511E6">
              <w:rPr>
                <w:b/>
                <w:bCs/>
                <w:lang w:eastAsia="ko-KR"/>
              </w:rPr>
              <w:t>Conclusion</w:t>
            </w:r>
          </w:p>
          <w:p w14:paraId="56B8ADA4" w14:textId="77777777" w:rsidR="0003280B" w:rsidRPr="00A511E6" w:rsidRDefault="0003280B" w:rsidP="00B16BCF">
            <w:pPr>
              <w:rPr>
                <w:rFonts w:eastAsia="Malgun Gothic"/>
              </w:rPr>
            </w:pPr>
            <w:r w:rsidRPr="00A511E6">
              <w:rPr>
                <w:rFonts w:eastAsia="Malgun Gothic"/>
              </w:rPr>
              <w:t xml:space="preserve">For the options agreed to study in RAN1#112 for </w:t>
            </w:r>
            <w:r>
              <w:rPr>
                <w:rFonts w:eastAsia="Malgun Gothic"/>
              </w:rPr>
              <w:t>frequency resource allocation for CSI-RS across downlink subbands for SBFD-aware UEs</w:t>
            </w:r>
            <w:r w:rsidRPr="00A511E6">
              <w:rPr>
                <w:rFonts w:eastAsia="Malgun Gothic"/>
              </w:rPr>
              <w:t>, the following observations are agreed.</w:t>
            </w:r>
          </w:p>
          <w:p w14:paraId="05EA52B6" w14:textId="77777777" w:rsidR="0003280B" w:rsidRPr="003D6795" w:rsidRDefault="0003280B" w:rsidP="00B16BCF">
            <w:pPr>
              <w:widowControl/>
              <w:numPr>
                <w:ilvl w:val="0"/>
                <w:numId w:val="34"/>
              </w:numPr>
              <w:jc w:val="left"/>
              <w:rPr>
                <w:rFonts w:eastAsia="Malgun Gothic"/>
              </w:rPr>
            </w:pPr>
            <w:r w:rsidRPr="003D6795">
              <w:rPr>
                <w:rFonts w:eastAsia="Malgun Gothic"/>
              </w:rPr>
              <w:t>For all the options, there is no impact on CSI-RS sequence generation.</w:t>
            </w:r>
          </w:p>
          <w:p w14:paraId="0973B356" w14:textId="77777777" w:rsidR="0003280B" w:rsidRPr="003D6795" w:rsidRDefault="0003280B" w:rsidP="00B16BCF">
            <w:pPr>
              <w:widowControl/>
              <w:numPr>
                <w:ilvl w:val="0"/>
                <w:numId w:val="34"/>
              </w:numPr>
              <w:jc w:val="left"/>
              <w:rPr>
                <w:rFonts w:eastAsia="Malgun Gothic"/>
              </w:rPr>
            </w:pPr>
            <w:r w:rsidRPr="003D6795">
              <w:rPr>
                <w:rFonts w:eastAsia="Malgun Gothic"/>
              </w:rPr>
              <w:t xml:space="preserve">Option 1 requires additional signalling to link two CSI-RS resources in two DL subbands. </w:t>
            </w:r>
          </w:p>
          <w:p w14:paraId="36B3ABF5" w14:textId="77777777" w:rsidR="0003280B" w:rsidRPr="003D6795" w:rsidRDefault="0003280B" w:rsidP="00B16BCF">
            <w:pPr>
              <w:widowControl/>
              <w:numPr>
                <w:ilvl w:val="0"/>
                <w:numId w:val="34"/>
              </w:numPr>
              <w:jc w:val="left"/>
              <w:rPr>
                <w:rFonts w:eastAsia="Malgun Gothic"/>
              </w:rPr>
            </w:pPr>
            <w:r w:rsidRPr="003D6795">
              <w:rPr>
                <w:rFonts w:eastAsia="Malgun Gothic"/>
              </w:rPr>
              <w:t xml:space="preserve">Option 2-1 requires new RRC structure to configure non-contiguous RBs for one CSI-RS resource, which may require additional signalling overhead. </w:t>
            </w:r>
          </w:p>
          <w:p w14:paraId="25D894F2" w14:textId="77777777" w:rsidR="0003280B" w:rsidRPr="003D6795" w:rsidRDefault="0003280B" w:rsidP="00B16BCF">
            <w:pPr>
              <w:widowControl/>
              <w:numPr>
                <w:ilvl w:val="0"/>
                <w:numId w:val="34"/>
              </w:numPr>
              <w:jc w:val="left"/>
              <w:rPr>
                <w:rFonts w:eastAsia="Malgun Gothic"/>
              </w:rPr>
            </w:pPr>
            <w:r w:rsidRPr="003D6795">
              <w:rPr>
                <w:rFonts w:eastAsia="Malgun Gothic"/>
              </w:rPr>
              <w:t>Option 2-2 can reuse the existing signalling design for CSI-RS resource configuration. Option 2-2 can be used to resolve the potential unaligned boundaries between CSI-RS resource configuration and SBFD subbands</w:t>
            </w:r>
          </w:p>
          <w:p w14:paraId="00D6D193" w14:textId="77777777" w:rsidR="0003280B" w:rsidRPr="003D6795" w:rsidRDefault="0003280B" w:rsidP="00B16BCF">
            <w:pPr>
              <w:widowControl/>
              <w:numPr>
                <w:ilvl w:val="0"/>
                <w:numId w:val="34"/>
              </w:numPr>
              <w:jc w:val="left"/>
              <w:rPr>
                <w:rFonts w:eastAsia="Malgun Gothic"/>
              </w:rPr>
            </w:pPr>
            <w:r w:rsidRPr="003D6795">
              <w:rPr>
                <w:rFonts w:eastAsia="Malgun Gothic"/>
              </w:rPr>
              <w:t>Further discussion is required on the UE complexity due to</w:t>
            </w:r>
            <w:r w:rsidRPr="003D6795">
              <w:rPr>
                <w:rFonts w:eastAsia="Malgun Gothic" w:hint="eastAsia"/>
              </w:rPr>
              <w:t>:</w:t>
            </w:r>
          </w:p>
          <w:p w14:paraId="4C3296B8" w14:textId="77777777" w:rsidR="0003280B" w:rsidRPr="003D6795" w:rsidRDefault="0003280B" w:rsidP="00B16BCF">
            <w:pPr>
              <w:widowControl/>
              <w:numPr>
                <w:ilvl w:val="1"/>
                <w:numId w:val="34"/>
              </w:numPr>
              <w:jc w:val="left"/>
              <w:rPr>
                <w:rFonts w:eastAsia="Malgun Gothic"/>
              </w:rPr>
            </w:pPr>
            <w:r w:rsidRPr="003D6795">
              <w:rPr>
                <w:rFonts w:eastAsia="Malgun Gothic"/>
              </w:rPr>
              <w:t>UE capability of maximum number of configured CSI-RS resources</w:t>
            </w:r>
          </w:p>
          <w:p w14:paraId="4BCCF207" w14:textId="77777777" w:rsidR="0003280B" w:rsidRPr="003D6795" w:rsidRDefault="0003280B" w:rsidP="00B16BCF">
            <w:pPr>
              <w:widowControl/>
              <w:numPr>
                <w:ilvl w:val="1"/>
                <w:numId w:val="34"/>
              </w:numPr>
              <w:jc w:val="left"/>
              <w:rPr>
                <w:rFonts w:eastAsia="Malgun Gothic"/>
              </w:rPr>
            </w:pPr>
            <w:r w:rsidRPr="003D6795">
              <w:rPr>
                <w:rFonts w:eastAsia="Malgun Gothic"/>
              </w:rPr>
              <w:t>Processing non-contiguous CSI-RS</w:t>
            </w:r>
          </w:p>
          <w:p w14:paraId="2788408B" w14:textId="77777777" w:rsidR="0003280B" w:rsidRPr="00703888" w:rsidRDefault="0003280B" w:rsidP="0003280B">
            <w:pPr>
              <w:rPr>
                <w:rFonts w:eastAsia="MS Mincho"/>
                <w:lang w:eastAsia="ja-JP"/>
              </w:rPr>
            </w:pPr>
          </w:p>
        </w:tc>
      </w:tr>
    </w:tbl>
    <w:p w14:paraId="07BC8DD5" w14:textId="77777777" w:rsidR="0003280B" w:rsidRPr="0003280B" w:rsidRDefault="0003280B" w:rsidP="00703888">
      <w:pPr>
        <w:rPr>
          <w:rFonts w:eastAsia="Malgun Gothic"/>
        </w:rPr>
      </w:pPr>
    </w:p>
    <w:p w14:paraId="67C9782B" w14:textId="39945186" w:rsidR="00CF3CD4" w:rsidRPr="00D83746" w:rsidRDefault="00CF3CD4" w:rsidP="00703888">
      <w:pPr>
        <w:rPr>
          <w:rFonts w:ascii="Times New Roman" w:eastAsia="Malgun Gothic" w:hAnsi="Times New Roman" w:cs="Times New Roman"/>
          <w:sz w:val="20"/>
          <w:szCs w:val="20"/>
        </w:rPr>
      </w:pPr>
      <w:r w:rsidRPr="00D83746">
        <w:rPr>
          <w:rFonts w:ascii="Times New Roman" w:eastAsia="Malgun Gothic" w:hAnsi="Times New Roman" w:cs="Times New Roman"/>
          <w:sz w:val="20"/>
          <w:szCs w:val="20"/>
        </w:rPr>
        <w:t>For the option1 of the frequency resource allocation for CSI-RS across downlink subbands for SBFD-aware UEs, there are two CSI-RS resources in the two DL subbands. In current specification, the maximum number of the CSI-RS resource</w:t>
      </w:r>
      <w:r w:rsidR="009E5B86" w:rsidRPr="00D83746">
        <w:rPr>
          <w:rFonts w:ascii="Times New Roman" w:eastAsia="Malgun Gothic" w:hAnsi="Times New Roman" w:cs="Times New Roman"/>
          <w:sz w:val="20"/>
          <w:szCs w:val="20"/>
        </w:rPr>
        <w:t xml:space="preserve"> in one BWP</w:t>
      </w:r>
      <w:r w:rsidRPr="00D83746">
        <w:rPr>
          <w:rFonts w:ascii="Times New Roman" w:eastAsia="Malgun Gothic" w:hAnsi="Times New Roman" w:cs="Times New Roman"/>
          <w:sz w:val="20"/>
          <w:szCs w:val="20"/>
        </w:rPr>
        <w:t xml:space="preserve"> is </w:t>
      </w:r>
      <w:r w:rsidR="009E5B86" w:rsidRPr="00D83746">
        <w:rPr>
          <w:rFonts w:ascii="Times New Roman" w:eastAsia="Malgun Gothic" w:hAnsi="Times New Roman" w:cs="Times New Roman"/>
          <w:sz w:val="20"/>
          <w:szCs w:val="20"/>
        </w:rPr>
        <w:t xml:space="preserve">limited. Compared with non-SBFD case, the number of the CSI-RS is double, so the UE capability needs to be improved. </w:t>
      </w:r>
    </w:p>
    <w:p w14:paraId="278098CD" w14:textId="35447EA2" w:rsidR="00703888" w:rsidRPr="00D83746" w:rsidRDefault="002C7849" w:rsidP="00D83746">
      <w:pPr>
        <w:ind w:firstLineChars="100" w:firstLine="200"/>
        <w:rPr>
          <w:rFonts w:ascii="Times New Roman" w:eastAsia="Malgun Gothic" w:hAnsi="Times New Roman" w:cs="Times New Roman"/>
          <w:sz w:val="20"/>
          <w:szCs w:val="20"/>
        </w:rPr>
      </w:pPr>
      <w:r w:rsidRPr="00D83746">
        <w:rPr>
          <w:rFonts w:ascii="Times New Roman" w:eastAsia="Malgun Gothic" w:hAnsi="Times New Roman" w:cs="Times New Roman" w:hint="eastAsia"/>
          <w:sz w:val="20"/>
          <w:szCs w:val="20"/>
        </w:rPr>
        <w:t>F</w:t>
      </w:r>
      <w:r w:rsidRPr="00D83746">
        <w:rPr>
          <w:rFonts w:ascii="Times New Roman" w:eastAsia="Malgun Gothic" w:hAnsi="Times New Roman" w:cs="Times New Roman"/>
          <w:sz w:val="20"/>
          <w:szCs w:val="20"/>
        </w:rPr>
        <w:t>or Op</w:t>
      </w:r>
      <w:r w:rsidR="00494BBA" w:rsidRPr="00D83746">
        <w:rPr>
          <w:rFonts w:ascii="Times New Roman" w:eastAsia="Malgun Gothic" w:hAnsi="Times New Roman" w:cs="Times New Roman"/>
          <w:sz w:val="20"/>
          <w:szCs w:val="20"/>
        </w:rPr>
        <w:t>tion2-1</w:t>
      </w:r>
      <w:r w:rsidRPr="00D83746">
        <w:rPr>
          <w:rFonts w:ascii="Times New Roman" w:eastAsia="Malgun Gothic" w:hAnsi="Times New Roman" w:cs="Times New Roman"/>
          <w:sz w:val="20"/>
          <w:szCs w:val="20"/>
        </w:rPr>
        <w:t xml:space="preserve">, additional RRC signaling is needed, for example, </w:t>
      </w:r>
      <w:r w:rsidR="00D44074" w:rsidRPr="00D83746">
        <w:rPr>
          <w:rFonts w:ascii="Times New Roman" w:eastAsia="Malgun Gothic" w:hAnsi="Times New Roman" w:cs="Times New Roman"/>
          <w:sz w:val="20"/>
          <w:szCs w:val="20"/>
        </w:rPr>
        <w:t>additional startRb and nrofRbs are needed to indicated the non-contiguous resources. From our point of view, this new RRC parameters do not introduce much more signal overhead, which can be accepted.</w:t>
      </w:r>
    </w:p>
    <w:p w14:paraId="66FF4838" w14:textId="627E5B28" w:rsidR="00D44074" w:rsidRPr="00D83746" w:rsidRDefault="00D44074" w:rsidP="00D83746">
      <w:pPr>
        <w:ind w:firstLineChars="100" w:firstLine="200"/>
        <w:rPr>
          <w:rFonts w:ascii="Times New Roman" w:eastAsia="Malgun Gothic" w:hAnsi="Times New Roman" w:cs="Times New Roman"/>
          <w:sz w:val="20"/>
          <w:szCs w:val="20"/>
        </w:rPr>
      </w:pPr>
      <w:r w:rsidRPr="00D83746">
        <w:rPr>
          <w:rFonts w:ascii="Times New Roman" w:eastAsia="Malgun Gothic" w:hAnsi="Times New Roman" w:cs="Times New Roman"/>
          <w:sz w:val="20"/>
          <w:szCs w:val="20"/>
        </w:rPr>
        <w:t>For option2-2</w:t>
      </w:r>
      <w:r w:rsidR="00494BBA" w:rsidRPr="00D83746">
        <w:rPr>
          <w:rFonts w:ascii="Times New Roman" w:eastAsia="Malgun Gothic" w:hAnsi="Times New Roman" w:cs="Times New Roman"/>
          <w:sz w:val="20"/>
          <w:szCs w:val="20"/>
        </w:rPr>
        <w:t xml:space="preserve">, no additional RRC signaling needed, this is the advantage over option2-1. However, the resources overlapping with the UL subband should be </w:t>
      </w:r>
      <w:r w:rsidR="00DF1605" w:rsidRPr="00D83746">
        <w:rPr>
          <w:rFonts w:ascii="Times New Roman" w:eastAsia="Malgun Gothic" w:hAnsi="Times New Roman" w:cs="Times New Roman"/>
          <w:sz w:val="20"/>
          <w:szCs w:val="20"/>
        </w:rPr>
        <w:t>excluded. In this case</w:t>
      </w:r>
      <w:r w:rsidR="00072947" w:rsidRPr="00D83746">
        <w:rPr>
          <w:rFonts w:ascii="Times New Roman" w:eastAsia="Malgun Gothic" w:hAnsi="Times New Roman" w:cs="Times New Roman"/>
          <w:sz w:val="20"/>
          <w:szCs w:val="20"/>
        </w:rPr>
        <w:t>, the sequence generation of the CSI-RS should be considered: generate the CSI-RS signal with or without considering the overlapping resource? The performance of the t</w:t>
      </w:r>
      <w:r w:rsidR="00A43D22" w:rsidRPr="00D83746">
        <w:rPr>
          <w:rFonts w:ascii="Times New Roman" w:eastAsia="Malgun Gothic" w:hAnsi="Times New Roman" w:cs="Times New Roman"/>
          <w:sz w:val="20"/>
          <w:szCs w:val="20"/>
        </w:rPr>
        <w:t>his options should be evaluated for further study.</w:t>
      </w:r>
    </w:p>
    <w:p w14:paraId="087FC067" w14:textId="77777777" w:rsidR="00E905D6" w:rsidRDefault="00A43D22" w:rsidP="00D83746">
      <w:pPr>
        <w:ind w:firstLineChars="100" w:firstLine="200"/>
        <w:rPr>
          <w:rFonts w:ascii="Times New Roman" w:eastAsia="Malgun Gothic" w:hAnsi="Times New Roman" w:cs="Times New Roman"/>
          <w:sz w:val="20"/>
          <w:szCs w:val="20"/>
        </w:rPr>
      </w:pPr>
      <w:r w:rsidRPr="00D83746">
        <w:rPr>
          <w:rFonts w:ascii="Times New Roman" w:eastAsia="Malgun Gothic" w:hAnsi="Times New Roman" w:cs="Times New Roman"/>
          <w:sz w:val="20"/>
          <w:szCs w:val="20"/>
        </w:rPr>
        <w:t xml:space="preserve">Compared with Option1, option2 </w:t>
      </w:r>
      <w:r w:rsidR="00D83746" w:rsidRPr="00D83746">
        <w:rPr>
          <w:rFonts w:ascii="Times New Roman" w:eastAsia="Malgun Gothic" w:hAnsi="Times New Roman" w:cs="Times New Roman"/>
          <w:sz w:val="20"/>
          <w:szCs w:val="20"/>
        </w:rPr>
        <w:t>need</w:t>
      </w:r>
      <w:r w:rsidR="00D83746">
        <w:rPr>
          <w:rFonts w:ascii="Times New Roman" w:eastAsia="Malgun Gothic" w:hAnsi="Times New Roman" w:cs="Times New Roman"/>
          <w:sz w:val="20"/>
          <w:szCs w:val="20"/>
        </w:rPr>
        <w:t>s</w:t>
      </w:r>
      <w:r w:rsidR="00D83746" w:rsidRPr="00D83746">
        <w:rPr>
          <w:rFonts w:ascii="Times New Roman" w:eastAsia="Malgun Gothic" w:hAnsi="Times New Roman" w:cs="Times New Roman"/>
          <w:sz w:val="20"/>
          <w:szCs w:val="20"/>
        </w:rPr>
        <w:t xml:space="preserve"> to handle the non-contiguous resource, which also introduce the UE complexity. </w:t>
      </w:r>
      <w:r w:rsidR="00D83746">
        <w:rPr>
          <w:rFonts w:ascii="Times New Roman" w:eastAsia="Malgun Gothic" w:hAnsi="Times New Roman" w:cs="Times New Roman"/>
          <w:sz w:val="20"/>
          <w:szCs w:val="20"/>
        </w:rPr>
        <w:t>H</w:t>
      </w:r>
      <w:r w:rsidR="00D83746" w:rsidRPr="00D83746">
        <w:rPr>
          <w:rFonts w:ascii="Times New Roman" w:eastAsia="Malgun Gothic" w:hAnsi="Times New Roman" w:cs="Times New Roman"/>
          <w:sz w:val="20"/>
          <w:szCs w:val="20"/>
        </w:rPr>
        <w:t>owever</w:t>
      </w:r>
      <w:r w:rsidR="00D83746">
        <w:rPr>
          <w:rFonts w:ascii="Times New Roman" w:eastAsia="Malgun Gothic" w:hAnsi="Times New Roman" w:cs="Times New Roman"/>
          <w:sz w:val="20"/>
          <w:szCs w:val="20"/>
        </w:rPr>
        <w:t>, it</w:t>
      </w:r>
      <w:r w:rsidR="00D83746" w:rsidRPr="00D83746">
        <w:rPr>
          <w:rFonts w:ascii="Times New Roman" w:eastAsia="Malgun Gothic" w:hAnsi="Times New Roman" w:cs="Times New Roman"/>
          <w:sz w:val="20"/>
          <w:szCs w:val="20"/>
        </w:rPr>
        <w:t xml:space="preserve"> </w:t>
      </w:r>
      <w:r w:rsidRPr="00D83746">
        <w:rPr>
          <w:rFonts w:ascii="Times New Roman" w:eastAsia="Malgun Gothic" w:hAnsi="Times New Roman" w:cs="Times New Roman"/>
          <w:sz w:val="20"/>
          <w:szCs w:val="20"/>
        </w:rPr>
        <w:t>does not increase the number of the CSI-RS resource</w:t>
      </w:r>
      <w:r w:rsidR="00D83746">
        <w:rPr>
          <w:rFonts w:ascii="Times New Roman" w:eastAsia="Malgun Gothic" w:hAnsi="Times New Roman" w:cs="Times New Roman"/>
          <w:sz w:val="20"/>
          <w:szCs w:val="20"/>
        </w:rPr>
        <w:t>.</w:t>
      </w:r>
    </w:p>
    <w:p w14:paraId="247BFB01" w14:textId="26460C90" w:rsidR="00A43D22" w:rsidRDefault="00E905D6" w:rsidP="0059754D">
      <w:pPr>
        <w:rPr>
          <w:rFonts w:ascii="Times New Roman" w:eastAsia="Malgun Gothic" w:hAnsi="Times New Roman" w:cs="Times New Roman"/>
          <w:sz w:val="20"/>
          <w:szCs w:val="20"/>
        </w:rPr>
      </w:pPr>
      <w:r w:rsidRPr="00E905D6">
        <w:rPr>
          <w:rFonts w:ascii="Times New Roman" w:eastAsia="Malgun Gothic" w:hAnsi="Times New Roman" w:cs="Times New Roman"/>
          <w:b/>
          <w:sz w:val="20"/>
          <w:szCs w:val="20"/>
        </w:rPr>
        <w:t xml:space="preserve">Observation1: </w:t>
      </w:r>
      <w:r w:rsidRPr="00766B6B">
        <w:rPr>
          <w:rFonts w:ascii="Times New Roman" w:eastAsia="Malgun Gothic" w:hAnsi="Times New Roman" w:cs="Times New Roman"/>
          <w:b/>
          <w:sz w:val="20"/>
          <w:szCs w:val="20"/>
        </w:rPr>
        <w:t>Compared with Option1, option2 needs to handle the non-contiguous resource, which also introduce the UE complexity. However, it does not increase the number of the CSI-RS resource.</w:t>
      </w:r>
    </w:p>
    <w:p w14:paraId="685CBE76" w14:textId="77777777" w:rsidR="00E905D6" w:rsidRDefault="00E905D6" w:rsidP="00D83746">
      <w:pPr>
        <w:ind w:firstLineChars="100" w:firstLine="200"/>
        <w:rPr>
          <w:rFonts w:ascii="Times New Roman" w:hAnsi="Times New Roman" w:cs="Times New Roman"/>
          <w:sz w:val="20"/>
          <w:szCs w:val="20"/>
        </w:rPr>
      </w:pPr>
    </w:p>
    <w:p w14:paraId="6C1E6EEA" w14:textId="77777777" w:rsidR="00E905D6" w:rsidRDefault="00E905D6" w:rsidP="00E905D6">
      <w:pPr>
        <w:rPr>
          <w:rFonts w:eastAsia="MS Mincho"/>
          <w:lang w:eastAsia="ja-JP"/>
        </w:rPr>
      </w:pPr>
    </w:p>
    <w:p w14:paraId="6691E68A" w14:textId="6C62E5AD" w:rsidR="00E905D6" w:rsidRPr="002C7849" w:rsidRDefault="00E905D6" w:rsidP="00E905D6">
      <w:pPr>
        <w:pStyle w:val="3"/>
        <w:rPr>
          <w:rFonts w:eastAsiaTheme="minorEastAsia"/>
        </w:rPr>
      </w:pPr>
      <w:r>
        <w:rPr>
          <w:rFonts w:ascii="Times New Roman" w:hAnsi="Times New Roman" w:cs="Times New Roman"/>
        </w:rPr>
        <w:t xml:space="preserve">3.7.1 </w:t>
      </w:r>
      <w:r w:rsidRPr="002C7849">
        <w:rPr>
          <w:rFonts w:ascii="Times New Roman" w:hAnsi="Times New Roman" w:cs="Times New Roman"/>
        </w:rPr>
        <w:t>CSI</w:t>
      </w:r>
      <w:r>
        <w:rPr>
          <w:rFonts w:ascii="Times New Roman" w:hAnsi="Times New Roman" w:cs="Times New Roman"/>
        </w:rPr>
        <w:t xml:space="preserve"> reporting</w:t>
      </w:r>
    </w:p>
    <w:p w14:paraId="58C8516F" w14:textId="77777777" w:rsidR="00E905D6" w:rsidRPr="00D64FDE" w:rsidRDefault="00E905D6" w:rsidP="00E905D6">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I</w:t>
      </w:r>
      <w:r w:rsidRPr="00D64FDE">
        <w:rPr>
          <w:rFonts w:ascii="Times New Roman" w:eastAsia="Malgun Gothic" w:hAnsi="Times New Roman" w:cs="Times New Roman"/>
          <w:sz w:val="20"/>
          <w:szCs w:val="20"/>
        </w:rPr>
        <w:t>n RAN1 #112, the agreement on CSI-RS and the CSI reporting were listed as following:</w:t>
      </w:r>
    </w:p>
    <w:tbl>
      <w:tblPr>
        <w:tblStyle w:val="ad"/>
        <w:tblW w:w="0" w:type="auto"/>
        <w:tblLook w:val="04A0" w:firstRow="1" w:lastRow="0" w:firstColumn="1" w:lastColumn="0" w:noHBand="0" w:noVBand="1"/>
      </w:tblPr>
      <w:tblGrid>
        <w:gridCol w:w="9060"/>
      </w:tblGrid>
      <w:tr w:rsidR="00E905D6" w14:paraId="010B873D" w14:textId="77777777" w:rsidTr="00B16BCF">
        <w:tc>
          <w:tcPr>
            <w:tcW w:w="9060" w:type="dxa"/>
          </w:tcPr>
          <w:p w14:paraId="501AF1AC" w14:textId="77777777" w:rsidR="00E905D6" w:rsidRPr="00E87303" w:rsidRDefault="00E905D6" w:rsidP="00B16BCF">
            <w:pPr>
              <w:rPr>
                <w:rFonts w:eastAsia="MS Mincho"/>
                <w:lang w:val="en-GB" w:eastAsia="ja-JP"/>
              </w:rPr>
            </w:pPr>
            <w:r w:rsidRPr="00E87303">
              <w:rPr>
                <w:rFonts w:eastAsia="MS Mincho"/>
                <w:highlight w:val="green"/>
                <w:lang w:val="en-GB" w:eastAsia="ja-JP"/>
              </w:rPr>
              <w:t>Agreement:</w:t>
            </w:r>
          </w:p>
          <w:p w14:paraId="34B62DB3" w14:textId="77777777" w:rsidR="00E905D6" w:rsidRPr="00E87303" w:rsidRDefault="00E905D6" w:rsidP="00B16BCF">
            <w:pPr>
              <w:rPr>
                <w:rFonts w:eastAsia="MS Mincho"/>
                <w:lang w:val="en-GB" w:eastAsia="ja-JP"/>
              </w:rPr>
            </w:pPr>
            <w:r w:rsidRPr="00E87303">
              <w:rPr>
                <w:rFonts w:eastAsia="MS Mincho"/>
                <w:lang w:val="en-GB" w:eastAsia="ja-JP"/>
              </w:rPr>
              <w:t>For SBFD-aware UEs, study the following options for CSI report associated with periodic/semi-persistent CSI-RS, at least, across SBFD symbols and non-SBFD symbols in different slots (each CSI-RS resource within a slot has either all SBFD or all non-SBFD symbols):</w:t>
            </w:r>
          </w:p>
          <w:p w14:paraId="4C03FA2D" w14:textId="77777777" w:rsidR="00E905D6" w:rsidRPr="00E87303" w:rsidRDefault="00E905D6" w:rsidP="00B16BCF">
            <w:pPr>
              <w:numPr>
                <w:ilvl w:val="0"/>
                <w:numId w:val="39"/>
              </w:numPr>
              <w:rPr>
                <w:rFonts w:eastAsia="MS Mincho"/>
                <w:lang w:val="en-GB" w:eastAsia="ja-JP"/>
              </w:rPr>
            </w:pPr>
            <w:r w:rsidRPr="00E87303">
              <w:rPr>
                <w:rFonts w:eastAsia="MS Mincho"/>
                <w:lang w:val="en-GB" w:eastAsia="ja-JP"/>
              </w:rPr>
              <w:t>Option 1: separate CSI reporting for SBFD symbols and non-SBFD symbols</w:t>
            </w:r>
          </w:p>
          <w:p w14:paraId="4FA17B7F" w14:textId="77777777" w:rsidR="00E905D6" w:rsidRPr="00E87303" w:rsidRDefault="00E905D6" w:rsidP="00B16BCF">
            <w:pPr>
              <w:numPr>
                <w:ilvl w:val="0"/>
                <w:numId w:val="39"/>
              </w:numPr>
              <w:rPr>
                <w:rFonts w:eastAsia="MS Mincho"/>
                <w:lang w:val="en-GB" w:eastAsia="ja-JP"/>
              </w:rPr>
            </w:pPr>
            <w:r w:rsidRPr="00E87303">
              <w:rPr>
                <w:rFonts w:eastAsia="MS Mincho"/>
                <w:lang w:val="en-GB" w:eastAsia="ja-JP"/>
              </w:rPr>
              <w:t>Option 2: same CSI reporting for SBFD symbols and non-SBFD symbols</w:t>
            </w:r>
          </w:p>
        </w:tc>
      </w:tr>
    </w:tbl>
    <w:p w14:paraId="3EB62D61" w14:textId="46287C8A" w:rsidR="00E905D6" w:rsidRPr="00D64FDE" w:rsidRDefault="00E905D6" w:rsidP="00E905D6">
      <w:pPr>
        <w:rPr>
          <w:rFonts w:ascii="Times New Roman" w:eastAsia="Malgun Gothic" w:hAnsi="Times New Roman" w:cs="Times New Roman"/>
          <w:sz w:val="20"/>
          <w:szCs w:val="20"/>
        </w:rPr>
      </w:pPr>
      <w:r w:rsidRPr="00D64FDE">
        <w:rPr>
          <w:rFonts w:ascii="Times New Roman" w:eastAsia="Malgun Gothic" w:hAnsi="Times New Roman" w:cs="Times New Roman" w:hint="eastAsia"/>
          <w:sz w:val="20"/>
          <w:szCs w:val="20"/>
        </w:rPr>
        <w:t>T</w:t>
      </w:r>
      <w:r w:rsidRPr="00D64FDE">
        <w:rPr>
          <w:rFonts w:ascii="Times New Roman" w:eastAsia="Malgun Gothic" w:hAnsi="Times New Roman" w:cs="Times New Roman"/>
          <w:sz w:val="20"/>
          <w:szCs w:val="20"/>
        </w:rPr>
        <w:t xml:space="preserve">hen, in RAN 1 #112bis meeting, further agreement </w:t>
      </w:r>
      <w:r>
        <w:rPr>
          <w:rFonts w:ascii="Times New Roman" w:eastAsia="Malgun Gothic" w:hAnsi="Times New Roman" w:cs="Times New Roman"/>
          <w:sz w:val="20"/>
          <w:szCs w:val="20"/>
        </w:rPr>
        <w:t>was</w:t>
      </w:r>
      <w:r w:rsidRPr="00D64FDE">
        <w:rPr>
          <w:rFonts w:ascii="Times New Roman" w:eastAsia="Malgun Gothic" w:hAnsi="Times New Roman" w:cs="Times New Roman"/>
          <w:sz w:val="20"/>
          <w:szCs w:val="20"/>
        </w:rPr>
        <w:t xml:space="preserve"> reached:</w:t>
      </w:r>
    </w:p>
    <w:tbl>
      <w:tblPr>
        <w:tblStyle w:val="ad"/>
        <w:tblW w:w="0" w:type="auto"/>
        <w:tblLook w:val="04A0" w:firstRow="1" w:lastRow="0" w:firstColumn="1" w:lastColumn="0" w:noHBand="0" w:noVBand="1"/>
      </w:tblPr>
      <w:tblGrid>
        <w:gridCol w:w="9060"/>
      </w:tblGrid>
      <w:tr w:rsidR="00E905D6" w14:paraId="43CBFA67" w14:textId="77777777" w:rsidTr="00B16BCF">
        <w:tc>
          <w:tcPr>
            <w:tcW w:w="9060" w:type="dxa"/>
          </w:tcPr>
          <w:p w14:paraId="683D8471" w14:textId="77777777" w:rsidR="00E905D6" w:rsidRPr="003D6795" w:rsidRDefault="00E905D6" w:rsidP="00B16BCF">
            <w:pPr>
              <w:rPr>
                <w:rFonts w:eastAsia="Malgun Gothic" w:cs="Times"/>
                <w:b/>
                <w:highlight w:val="green"/>
              </w:rPr>
            </w:pPr>
            <w:r>
              <w:rPr>
                <w:rFonts w:eastAsia="Malgun Gothic" w:cs="Times"/>
                <w:b/>
                <w:highlight w:val="green"/>
              </w:rPr>
              <w:t>Agreement</w:t>
            </w:r>
          </w:p>
          <w:p w14:paraId="1B0EE1FB" w14:textId="77777777" w:rsidR="00E905D6" w:rsidRPr="003D6795" w:rsidRDefault="00E905D6" w:rsidP="00B16BCF">
            <w:pPr>
              <w:rPr>
                <w:rFonts w:eastAsia="Malgun Gothic" w:cs="Times"/>
              </w:rPr>
            </w:pPr>
            <w:r w:rsidRPr="003D6795">
              <w:rPr>
                <w:rFonts w:eastAsia="Malgun Gothic" w:cs="Times"/>
              </w:rPr>
              <w:t>For SBFD-aware UEs, study the following options for CSI report associated with periodic/semi-persistent CSI-RS in case the periodicity is such that CSI-RS instances occur in both SBFD and non-SBFD symbols:</w:t>
            </w:r>
          </w:p>
          <w:p w14:paraId="2500287C" w14:textId="77777777" w:rsidR="00E905D6" w:rsidRPr="00054D1D" w:rsidRDefault="00E905D6" w:rsidP="00B16BCF">
            <w:pPr>
              <w:widowControl/>
              <w:numPr>
                <w:ilvl w:val="0"/>
                <w:numId w:val="34"/>
              </w:numPr>
              <w:jc w:val="left"/>
              <w:rPr>
                <w:rFonts w:eastAsia="Malgun Gothic"/>
              </w:rPr>
            </w:pPr>
            <w:r w:rsidRPr="00054D1D">
              <w:rPr>
                <w:rFonts w:eastAsia="Malgun Gothic" w:cs="Times"/>
              </w:rPr>
              <w:t xml:space="preserve">Option 1: two </w:t>
            </w:r>
            <w:r w:rsidRPr="00054D1D">
              <w:rPr>
                <w:rFonts w:eastAsia="Malgun Gothic" w:cs="Times"/>
                <w:i/>
                <w:iCs/>
              </w:rPr>
              <w:t>CSI-ReportConfig</w:t>
            </w:r>
            <w:r w:rsidRPr="00054D1D">
              <w:rPr>
                <w:rFonts w:eastAsia="Malgun Gothic" w:cs="Times"/>
                <w:iCs/>
              </w:rPr>
              <w:t>s</w:t>
            </w:r>
            <w:r w:rsidRPr="00054D1D">
              <w:rPr>
                <w:rFonts w:eastAsia="Malgun Gothic" w:cs="Times"/>
                <w:i/>
                <w:iCs/>
              </w:rPr>
              <w:t xml:space="preserve">, </w:t>
            </w:r>
            <w:r w:rsidRPr="00054D1D">
              <w:rPr>
                <w:rFonts w:eastAsia="Malgun Gothic" w:cs="Times"/>
              </w:rPr>
              <w:t>where one is associated with SBFD symbols and the other is associated with non-SBFD symbols</w:t>
            </w:r>
          </w:p>
          <w:p w14:paraId="121DEFC5" w14:textId="77777777" w:rsidR="00E905D6" w:rsidRPr="00054D1D" w:rsidRDefault="00E905D6" w:rsidP="00B16BCF">
            <w:pPr>
              <w:widowControl/>
              <w:numPr>
                <w:ilvl w:val="1"/>
                <w:numId w:val="34"/>
              </w:numPr>
              <w:jc w:val="left"/>
              <w:rPr>
                <w:rFonts w:eastAsia="Malgun Gothic"/>
              </w:rPr>
            </w:pPr>
            <w:r w:rsidRPr="00054D1D">
              <w:rPr>
                <w:rFonts w:eastAsia="Malgun Gothic" w:cs="Times"/>
              </w:rPr>
              <w:t xml:space="preserve">Option 1-1: One </w:t>
            </w:r>
            <w:r w:rsidRPr="00054D1D">
              <w:rPr>
                <w:rFonts w:eastAsia="Malgun Gothic" w:cs="Times"/>
                <w:i/>
                <w:iCs/>
              </w:rPr>
              <w:t>CSI-ReportConfig</w:t>
            </w:r>
            <w:r w:rsidRPr="00054D1D">
              <w:rPr>
                <w:rFonts w:eastAsia="Malgun Gothic" w:cs="Times"/>
              </w:rPr>
              <w:t xml:space="preserve"> is associated with a CSI-RS restricted to SBFD symbols only and the second </w:t>
            </w:r>
            <w:r w:rsidRPr="00054D1D">
              <w:rPr>
                <w:rFonts w:eastAsia="Malgun Gothic" w:cs="Times"/>
                <w:i/>
                <w:iCs/>
              </w:rPr>
              <w:t>CSI-ReportConfig</w:t>
            </w:r>
            <w:r w:rsidRPr="00054D1D">
              <w:rPr>
                <w:rFonts w:eastAsia="Malgun Gothic" w:cs="Times"/>
              </w:rPr>
              <w:t xml:space="preserve"> is associated with a second CSI-RS restricted to non-SBFD symbols only;</w:t>
            </w:r>
          </w:p>
          <w:p w14:paraId="2184206D" w14:textId="77777777" w:rsidR="00E905D6" w:rsidRPr="00054D1D" w:rsidRDefault="00E905D6" w:rsidP="00B16BCF">
            <w:pPr>
              <w:widowControl/>
              <w:numPr>
                <w:ilvl w:val="1"/>
                <w:numId w:val="34"/>
              </w:numPr>
              <w:jc w:val="left"/>
              <w:rPr>
                <w:rFonts w:eastAsia="Malgun Gothic"/>
              </w:rPr>
            </w:pPr>
            <w:r w:rsidRPr="00054D1D">
              <w:rPr>
                <w:rFonts w:eastAsia="Malgun Gothic" w:cs="Times"/>
              </w:rPr>
              <w:t xml:space="preserve">Option 1-2: Both </w:t>
            </w:r>
            <w:r w:rsidRPr="00054D1D">
              <w:rPr>
                <w:rFonts w:eastAsia="Malgun Gothic" w:cs="Times"/>
                <w:i/>
                <w:iCs/>
              </w:rPr>
              <w:t>CSI-ReportConfig</w:t>
            </w:r>
            <w:r w:rsidRPr="00054D1D">
              <w:rPr>
                <w:rFonts w:eastAsia="Malgun Gothic" w:cs="Times"/>
                <w:iCs/>
              </w:rPr>
              <w:t>s</w:t>
            </w:r>
            <w:r w:rsidRPr="00054D1D">
              <w:rPr>
                <w:rFonts w:eastAsia="Malgun Gothic" w:cs="Times"/>
              </w:rPr>
              <w:t xml:space="preserve"> are associated with the same CSI-RS. The CSI report associated with one </w:t>
            </w:r>
            <w:r w:rsidRPr="00054D1D">
              <w:rPr>
                <w:rFonts w:eastAsia="Malgun Gothic" w:cs="Times"/>
                <w:i/>
                <w:iCs/>
              </w:rPr>
              <w:t>CSI-ReportConfig</w:t>
            </w:r>
            <w:r w:rsidRPr="00054D1D">
              <w:rPr>
                <w:rFonts w:eastAsia="Malgun Gothic" w:cs="Times"/>
              </w:rPr>
              <w:t xml:space="preserve"> is derived based on CSI-RS instances in SBFD symbols only. The CSI report associated with the second </w:t>
            </w:r>
            <w:r w:rsidRPr="00054D1D">
              <w:rPr>
                <w:rFonts w:eastAsia="Malgun Gothic" w:cs="Times"/>
                <w:i/>
                <w:iCs/>
              </w:rPr>
              <w:t>CSI-ReportConfig</w:t>
            </w:r>
            <w:r w:rsidRPr="00054D1D">
              <w:rPr>
                <w:rFonts w:eastAsia="Malgun Gothic" w:cs="Times"/>
              </w:rPr>
              <w:t xml:space="preserve"> is derived based on CSI-RS instances in non-SBFD symbols only.</w:t>
            </w:r>
          </w:p>
          <w:p w14:paraId="64DCB07D" w14:textId="77777777" w:rsidR="00E905D6" w:rsidRPr="00054D1D" w:rsidRDefault="00E905D6" w:rsidP="00B16BCF">
            <w:pPr>
              <w:widowControl/>
              <w:numPr>
                <w:ilvl w:val="0"/>
                <w:numId w:val="34"/>
              </w:numPr>
              <w:jc w:val="left"/>
              <w:rPr>
                <w:rFonts w:eastAsia="Malgun Gothic"/>
              </w:rPr>
            </w:pPr>
            <w:r w:rsidRPr="00054D1D">
              <w:rPr>
                <w:rFonts w:eastAsia="Malgun Gothic" w:cs="Times"/>
              </w:rPr>
              <w:t xml:space="preserve">Option 2: one </w:t>
            </w:r>
            <w:r w:rsidRPr="00054D1D">
              <w:rPr>
                <w:rFonts w:eastAsia="Malgun Gothic" w:cs="Times"/>
                <w:i/>
                <w:iCs/>
              </w:rPr>
              <w:t>CSI-ReportConfig</w:t>
            </w:r>
            <w:r w:rsidRPr="00054D1D">
              <w:rPr>
                <w:rFonts w:eastAsia="Malgun Gothic" w:cs="Times"/>
              </w:rPr>
              <w:t xml:space="preserve"> associated with both SBFD symbols and non-SBFD symbols</w:t>
            </w:r>
          </w:p>
          <w:p w14:paraId="016BA2C6" w14:textId="77777777" w:rsidR="00E905D6" w:rsidRPr="00054D1D" w:rsidRDefault="00E905D6" w:rsidP="00B16BCF">
            <w:pPr>
              <w:widowControl/>
              <w:numPr>
                <w:ilvl w:val="1"/>
                <w:numId w:val="34"/>
              </w:numPr>
              <w:jc w:val="left"/>
              <w:rPr>
                <w:rFonts w:eastAsia="Malgun Gothic"/>
              </w:rPr>
            </w:pPr>
            <w:r w:rsidRPr="00054D1D">
              <w:rPr>
                <w:rFonts w:eastAsia="Malgun Gothic" w:cs="Times"/>
              </w:rPr>
              <w:t xml:space="preserve">Option 2-1: One </w:t>
            </w:r>
            <w:r w:rsidRPr="00054D1D">
              <w:rPr>
                <w:rFonts w:eastAsia="Malgun Gothic" w:cs="Times"/>
                <w:i/>
                <w:iCs/>
              </w:rPr>
              <w:t>CSI-ReportConfig</w:t>
            </w:r>
            <w:r w:rsidRPr="00054D1D">
              <w:rPr>
                <w:rFonts w:eastAsia="Malgun Gothic" w:cs="Times"/>
              </w:rPr>
              <w:t xml:space="preserve"> is associated with two CSI-RSs which are restricted to SBFD symbols and non-SBFD symbols respectively. Separate CSI measurements are derived based on the first and second CSI-RSs respectively.</w:t>
            </w:r>
          </w:p>
          <w:p w14:paraId="195046F8" w14:textId="77777777" w:rsidR="00E905D6" w:rsidRPr="00054D1D" w:rsidRDefault="00E905D6" w:rsidP="00B16BCF">
            <w:pPr>
              <w:widowControl/>
              <w:numPr>
                <w:ilvl w:val="1"/>
                <w:numId w:val="34"/>
              </w:numPr>
              <w:jc w:val="left"/>
              <w:rPr>
                <w:rFonts w:eastAsia="Malgun Gothic"/>
              </w:rPr>
            </w:pPr>
            <w:r w:rsidRPr="00054D1D">
              <w:rPr>
                <w:rFonts w:eastAsia="Malgun Gothic" w:cs="Times"/>
              </w:rPr>
              <w:t xml:space="preserve">Option 2-2: One </w:t>
            </w:r>
            <w:r w:rsidRPr="00054D1D">
              <w:rPr>
                <w:rFonts w:eastAsia="Malgun Gothic" w:cs="Times"/>
                <w:i/>
                <w:iCs/>
              </w:rPr>
              <w:t>CSI-ReportConfig</w:t>
            </w:r>
            <w:r w:rsidRPr="00054D1D">
              <w:rPr>
                <w:rFonts w:eastAsia="Malgun Gothic" w:cs="Times"/>
              </w:rPr>
              <w:t xml:space="preserve"> is associated with one CSI-RS. The CSI report is derived based on CSI-RS which can be in SBFD symbols or non-SBFD symbols in different time instances.</w:t>
            </w:r>
          </w:p>
          <w:p w14:paraId="37BF650C" w14:textId="77777777" w:rsidR="00E905D6" w:rsidRPr="00054D1D" w:rsidRDefault="00E905D6" w:rsidP="00B16BCF">
            <w:pPr>
              <w:widowControl/>
              <w:numPr>
                <w:ilvl w:val="0"/>
                <w:numId w:val="34"/>
              </w:numPr>
              <w:jc w:val="left"/>
              <w:rPr>
                <w:rFonts w:eastAsia="Malgun Gothic"/>
              </w:rPr>
            </w:pPr>
            <w:r w:rsidRPr="00054D1D">
              <w:rPr>
                <w:rFonts w:eastAsia="Malgun Gothic" w:cs="Times"/>
              </w:rPr>
              <w:t>FFS impact on UE CSI processing and reporting timeline</w:t>
            </w:r>
          </w:p>
          <w:p w14:paraId="4494513E" w14:textId="77777777" w:rsidR="00E905D6" w:rsidRPr="003D6795" w:rsidRDefault="00E905D6" w:rsidP="00B16BCF">
            <w:pPr>
              <w:rPr>
                <w:rFonts w:eastAsia="微软雅黑" w:cs="Times"/>
              </w:rPr>
            </w:pPr>
            <w:r w:rsidRPr="003D6795">
              <w:rPr>
                <w:rFonts w:eastAsia="微软雅黑" w:cs="Times"/>
              </w:rPr>
              <w:t xml:space="preserve">Note: Whether the CSI-RS resource can be used for SBFD and non-SBFD symbols may depend on, e.g., gNB implementation of same/different </w:t>
            </w:r>
            <w:r w:rsidRPr="003D6795">
              <w:rPr>
                <w:rFonts w:cs="Times"/>
              </w:rPr>
              <w:t>antenna configuration</w:t>
            </w:r>
            <w:r w:rsidRPr="003D6795">
              <w:rPr>
                <w:rFonts w:eastAsia="微软雅黑" w:cs="Times"/>
              </w:rPr>
              <w:t xml:space="preserve"> in both symbols. </w:t>
            </w:r>
          </w:p>
          <w:p w14:paraId="08FD8B72" w14:textId="77777777" w:rsidR="00E905D6" w:rsidRPr="003D6795" w:rsidRDefault="00E905D6" w:rsidP="00B16BCF">
            <w:pPr>
              <w:ind w:left="6"/>
              <w:rPr>
                <w:rFonts w:eastAsia="Malgun Gothic" w:cs="Times"/>
              </w:rPr>
            </w:pPr>
            <w:r w:rsidRPr="003D6795">
              <w:rPr>
                <w:rFonts w:eastAsia="Malgun Gothic" w:cs="Times"/>
              </w:rPr>
              <w:t xml:space="preserve">Option 1-1 can be supported according to existing specification by gNB configuration of appropriate periodicities to ensure that the CSI-RS associated with each </w:t>
            </w:r>
            <w:r w:rsidRPr="003D6795">
              <w:rPr>
                <w:rFonts w:eastAsia="Malgun Gothic" w:cs="Times"/>
                <w:i/>
              </w:rPr>
              <w:t>CSI-ReportConfig</w:t>
            </w:r>
            <w:r w:rsidRPr="003D6795">
              <w:rPr>
                <w:rFonts w:eastAsia="Malgun Gothic" w:cs="Times"/>
              </w:rPr>
              <w:t xml:space="preserve"> is confined to either SBFD symbols or non-SBFD symbols only. But it may restrict the gNB configuration flexibility and enhancements can be considered by additional indication or rules to determine the CSI-RS is valid within one symbol type and is invalid in the other symbol type.</w:t>
            </w:r>
          </w:p>
          <w:p w14:paraId="01DB58AE" w14:textId="77777777" w:rsidR="00E905D6" w:rsidRPr="00703888" w:rsidRDefault="00E905D6" w:rsidP="00B16BCF">
            <w:pPr>
              <w:rPr>
                <w:rFonts w:eastAsia="MS Mincho"/>
                <w:lang w:eastAsia="ja-JP"/>
              </w:rPr>
            </w:pPr>
            <w:r w:rsidRPr="003D6795">
              <w:rPr>
                <w:rFonts w:eastAsia="Malgun Gothic" w:cs="Times"/>
              </w:rPr>
              <w:t xml:space="preserve">Option 2-2 can be supported according to existing specification </w:t>
            </w:r>
            <w:r w:rsidRPr="003D6795">
              <w:rPr>
                <w:rFonts w:cs="Times"/>
              </w:rPr>
              <w:t>to configure measurement restriction</w:t>
            </w:r>
            <w:r w:rsidRPr="003D6795">
              <w:rPr>
                <w:rFonts w:eastAsia="Malgun Gothic" w:cs="Times"/>
              </w:rPr>
              <w:t xml:space="preserve"> so that UE would not average CSI measurements across SBFD and non-SBFD symbols.</w:t>
            </w:r>
          </w:p>
          <w:p w14:paraId="56E5AA88" w14:textId="77777777" w:rsidR="00E905D6" w:rsidRPr="00703888" w:rsidRDefault="00E905D6" w:rsidP="00B16BCF">
            <w:pPr>
              <w:rPr>
                <w:rFonts w:eastAsia="MS Mincho"/>
                <w:lang w:eastAsia="ja-JP"/>
              </w:rPr>
            </w:pPr>
          </w:p>
        </w:tc>
      </w:tr>
    </w:tbl>
    <w:p w14:paraId="19F30FE0" w14:textId="37B57601" w:rsidR="00E905D6" w:rsidRPr="00587925" w:rsidRDefault="00FB1124" w:rsidP="00D83746">
      <w:pPr>
        <w:ind w:firstLineChars="100" w:firstLine="200"/>
        <w:rPr>
          <w:rFonts w:ascii="Times New Roman" w:hAnsi="Times New Roman" w:cs="Times New Roman"/>
          <w:sz w:val="20"/>
          <w:szCs w:val="20"/>
        </w:rPr>
      </w:pPr>
      <w:r>
        <w:rPr>
          <w:rFonts w:ascii="Times New Roman" w:hAnsi="Times New Roman" w:cs="Times New Roman" w:hint="eastAsia"/>
          <w:sz w:val="20"/>
          <w:szCs w:val="20"/>
        </w:rPr>
        <w:t>F</w:t>
      </w:r>
      <w:r>
        <w:rPr>
          <w:rFonts w:ascii="Times New Roman" w:hAnsi="Times New Roman" w:cs="Times New Roman"/>
          <w:sz w:val="20"/>
          <w:szCs w:val="20"/>
        </w:rPr>
        <w:t xml:space="preserve">or option1, there is different CSI-ReportConfig for SBFD symbols and non-SBFD symbols, which means the maximum number of the </w:t>
      </w:r>
      <w:r w:rsidR="000008BE">
        <w:rPr>
          <w:rFonts w:ascii="Times New Roman" w:hAnsi="Times New Roman" w:cs="Times New Roman"/>
          <w:sz w:val="20"/>
          <w:szCs w:val="20"/>
        </w:rPr>
        <w:t>CSI report</w:t>
      </w:r>
      <w:r w:rsidR="004957F9">
        <w:rPr>
          <w:rFonts w:ascii="Times New Roman" w:hAnsi="Times New Roman" w:cs="Times New Roman"/>
          <w:sz w:val="20"/>
          <w:szCs w:val="20"/>
        </w:rPr>
        <w:t xml:space="preserve"> will be double compared with legacy case. On the other hand, </w:t>
      </w:r>
      <w:r w:rsidR="00415EEA">
        <w:rPr>
          <w:rFonts w:ascii="Times New Roman" w:hAnsi="Times New Roman" w:cs="Times New Roman"/>
          <w:sz w:val="20"/>
          <w:szCs w:val="20"/>
        </w:rPr>
        <w:t xml:space="preserve">the CSI-report is associated with the </w:t>
      </w:r>
      <w:r w:rsidR="00415EEA" w:rsidRPr="00415EEA">
        <w:rPr>
          <w:rFonts w:ascii="Times New Roman" w:hAnsi="Times New Roman" w:cs="Times New Roman"/>
          <w:sz w:val="20"/>
          <w:szCs w:val="20"/>
        </w:rPr>
        <w:t>CSI-ResourceConfig for channel measurement</w:t>
      </w:r>
      <w:r w:rsidR="00415EEA">
        <w:rPr>
          <w:rFonts w:ascii="Times New Roman" w:hAnsi="Times New Roman" w:cs="Times New Roman"/>
          <w:sz w:val="20"/>
          <w:szCs w:val="20"/>
        </w:rPr>
        <w:t xml:space="preserve">. In the </w:t>
      </w:r>
      <w:r w:rsidR="00415EEA" w:rsidRPr="00587925">
        <w:rPr>
          <w:rFonts w:ascii="Times New Roman" w:hAnsi="Times New Roman" w:cs="Times New Roman"/>
          <w:sz w:val="20"/>
          <w:szCs w:val="20"/>
        </w:rPr>
        <w:t>CSI-ResourceConfig, there will be multiple CSI-RS resource set and multiple CSI-RS resources.</w:t>
      </w:r>
      <w:r w:rsidR="005B0658" w:rsidRPr="00587925">
        <w:rPr>
          <w:rFonts w:ascii="Times New Roman" w:hAnsi="Times New Roman" w:cs="Times New Roman"/>
          <w:sz w:val="20"/>
          <w:szCs w:val="20"/>
        </w:rPr>
        <w:t xml:space="preserve"> As the notes in the agreement, , there will be much complex to map the CSI report to the CSI-RS resource than legacy case in Option1</w:t>
      </w:r>
      <w:r w:rsidR="004031E7" w:rsidRPr="00587925">
        <w:rPr>
          <w:rFonts w:ascii="Times New Roman" w:hAnsi="Times New Roman" w:cs="Times New Roman"/>
          <w:sz w:val="20"/>
          <w:szCs w:val="20"/>
        </w:rPr>
        <w:t>, including both Option1-1 and Option1-2</w:t>
      </w:r>
      <w:r w:rsidR="005B0658" w:rsidRPr="00587925">
        <w:rPr>
          <w:rFonts w:ascii="Times New Roman" w:hAnsi="Times New Roman" w:cs="Times New Roman"/>
          <w:sz w:val="20"/>
          <w:szCs w:val="20"/>
        </w:rPr>
        <w:t xml:space="preserve">. </w:t>
      </w:r>
    </w:p>
    <w:p w14:paraId="39C7F11B" w14:textId="27FD82FB" w:rsidR="005B0658" w:rsidRDefault="005B0658" w:rsidP="00D83746">
      <w:pPr>
        <w:ind w:firstLineChars="100" w:firstLine="200"/>
        <w:rPr>
          <w:rFonts w:ascii="Times New Roman" w:hAnsi="Times New Roman" w:cs="Times New Roman"/>
          <w:sz w:val="20"/>
          <w:szCs w:val="20"/>
        </w:rPr>
      </w:pPr>
      <w:r w:rsidRPr="00587925">
        <w:rPr>
          <w:rFonts w:ascii="Times New Roman" w:hAnsi="Times New Roman" w:cs="Times New Roman"/>
          <w:sz w:val="20"/>
          <w:szCs w:val="20"/>
        </w:rPr>
        <w:t xml:space="preserve">For </w:t>
      </w:r>
      <w:r w:rsidR="004031E7" w:rsidRPr="00587925">
        <w:rPr>
          <w:rFonts w:ascii="Times New Roman" w:hAnsi="Times New Roman" w:cs="Times New Roman"/>
          <w:sz w:val="20"/>
          <w:szCs w:val="20"/>
        </w:rPr>
        <w:t>O</w:t>
      </w:r>
      <w:r w:rsidRPr="00587925">
        <w:rPr>
          <w:rFonts w:ascii="Times New Roman" w:hAnsi="Times New Roman" w:cs="Times New Roman"/>
          <w:sz w:val="20"/>
          <w:szCs w:val="20"/>
        </w:rPr>
        <w:t>ption2</w:t>
      </w:r>
      <w:r w:rsidR="00B94FA0" w:rsidRPr="00587925">
        <w:rPr>
          <w:rFonts w:ascii="Times New Roman" w:hAnsi="Times New Roman" w:cs="Times New Roman"/>
          <w:sz w:val="20"/>
          <w:szCs w:val="20"/>
        </w:rPr>
        <w:t>-1</w:t>
      </w:r>
      <w:r w:rsidRPr="00587925">
        <w:rPr>
          <w:rFonts w:ascii="Times New Roman" w:hAnsi="Times New Roman" w:cs="Times New Roman"/>
          <w:sz w:val="20"/>
          <w:szCs w:val="20"/>
        </w:rPr>
        <w:t xml:space="preserve">, </w:t>
      </w:r>
      <w:r w:rsidR="00F97A43" w:rsidRPr="00587925">
        <w:rPr>
          <w:rFonts w:ascii="Times New Roman" w:hAnsi="Times New Roman" w:cs="Times New Roman"/>
          <w:sz w:val="20"/>
          <w:szCs w:val="20"/>
        </w:rPr>
        <w:t>the CSI-ReportConfig is associated with two CSI-RSs which are restricted to SBFD symbols and non-SBFD symbols respectively</w:t>
      </w:r>
      <w:r w:rsidR="0044531A" w:rsidRPr="00587925">
        <w:rPr>
          <w:rFonts w:ascii="Times New Roman" w:hAnsi="Times New Roman" w:cs="Times New Roman"/>
          <w:sz w:val="20"/>
          <w:szCs w:val="20"/>
        </w:rPr>
        <w:t>, the two CSI-RS needs to be configured to match the periodicity of the SBFD symbols, which limit the flexibility of the CSI-RS configurations.</w:t>
      </w:r>
    </w:p>
    <w:p w14:paraId="03E79511" w14:textId="4E749E60" w:rsidR="00B256DC" w:rsidRDefault="004A5E7F" w:rsidP="00D83746">
      <w:pPr>
        <w:ind w:firstLineChars="100" w:firstLine="200"/>
        <w:rPr>
          <w:rFonts w:ascii="Times New Roman" w:hAnsi="Times New Roman" w:cs="Times New Roman"/>
          <w:sz w:val="20"/>
          <w:szCs w:val="20"/>
        </w:rPr>
      </w:pPr>
      <w:r>
        <w:rPr>
          <w:rFonts w:ascii="Times New Roman" w:hAnsi="Times New Roman" w:cs="Times New Roman" w:hint="eastAsia"/>
          <w:sz w:val="20"/>
          <w:szCs w:val="20"/>
        </w:rPr>
        <w:t>P</w:t>
      </w:r>
      <w:r>
        <w:rPr>
          <w:rFonts w:ascii="Times New Roman" w:hAnsi="Times New Roman" w:cs="Times New Roman"/>
          <w:sz w:val="20"/>
          <w:szCs w:val="20"/>
        </w:rPr>
        <w:t xml:space="preserve">er our understanding, it is much easy to implement option2-2, the CSI report is generated by the latest CSI-RS resource, whatever the CSI-RS in </w:t>
      </w:r>
      <w:r w:rsidRPr="009059C1">
        <w:rPr>
          <w:rFonts w:ascii="Times New Roman" w:hAnsi="Times New Roman" w:cs="Times New Roman"/>
          <w:sz w:val="20"/>
          <w:szCs w:val="20"/>
        </w:rPr>
        <w:t>SBFD symbols or non-SBFD symbols. The onl</w:t>
      </w:r>
      <w:r w:rsidR="00445AAB" w:rsidRPr="009059C1">
        <w:rPr>
          <w:rFonts w:ascii="Times New Roman" w:hAnsi="Times New Roman" w:cs="Times New Roman"/>
          <w:sz w:val="20"/>
          <w:szCs w:val="20"/>
        </w:rPr>
        <w:t>y difference</w:t>
      </w:r>
      <w:r w:rsidRPr="009059C1">
        <w:rPr>
          <w:rFonts w:ascii="Times New Roman" w:hAnsi="Times New Roman" w:cs="Times New Roman"/>
          <w:sz w:val="20"/>
          <w:szCs w:val="20"/>
        </w:rPr>
        <w:t xml:space="preserve"> may be the content of the CSI report, for example,</w:t>
      </w:r>
      <w:r w:rsidR="00445AAB" w:rsidRPr="009059C1">
        <w:rPr>
          <w:rFonts w:ascii="Times New Roman" w:hAnsi="Times New Roman" w:cs="Times New Roman"/>
          <w:sz w:val="20"/>
          <w:szCs w:val="20"/>
        </w:rPr>
        <w:t xml:space="preserve"> the </w:t>
      </w:r>
      <w:r w:rsidR="009059C1" w:rsidRPr="009059C1">
        <w:rPr>
          <w:rFonts w:ascii="Times New Roman" w:hAnsi="Times New Roman" w:cs="Times New Roman"/>
          <w:sz w:val="20"/>
          <w:szCs w:val="20"/>
        </w:rPr>
        <w:t>CSI report is derived based on the CSI-RS resource excluding the CSI-RS resource overlapping with UL subband or guardband.</w:t>
      </w:r>
    </w:p>
    <w:p w14:paraId="4E03741D" w14:textId="45DB7FAE" w:rsidR="009059C1" w:rsidRPr="00E905D6" w:rsidRDefault="00E06C60" w:rsidP="009059C1">
      <w:pPr>
        <w:rPr>
          <w:rFonts w:ascii="Times New Roman" w:hAnsi="Times New Roman" w:cs="Times New Roman"/>
          <w:sz w:val="20"/>
          <w:szCs w:val="20"/>
        </w:rPr>
      </w:pPr>
      <w:r w:rsidRPr="00E06C60">
        <w:rPr>
          <w:rFonts w:ascii="Times New Roman" w:hAnsi="Times New Roman" w:cs="Times New Roman"/>
          <w:b/>
          <w:sz w:val="20"/>
          <w:szCs w:val="20"/>
        </w:rPr>
        <w:t>Observation2</w:t>
      </w:r>
      <w:r w:rsidRPr="00E06C60">
        <w:rPr>
          <w:rFonts w:ascii="Times New Roman" w:hAnsi="Times New Roman" w:cs="Times New Roman" w:hint="eastAsia"/>
          <w:b/>
          <w:sz w:val="20"/>
          <w:szCs w:val="20"/>
        </w:rPr>
        <w:t>:</w:t>
      </w:r>
      <w:r w:rsidRPr="00E06C60">
        <w:rPr>
          <w:rFonts w:ascii="Times New Roman" w:hAnsi="Times New Roman" w:cs="Times New Roman"/>
          <w:b/>
          <w:sz w:val="20"/>
          <w:szCs w:val="20"/>
        </w:rPr>
        <w:t xml:space="preserve"> </w:t>
      </w:r>
      <w:r w:rsidRPr="00E06C60">
        <w:rPr>
          <w:rFonts w:ascii="Times New Roman" w:hAnsi="Times New Roman" w:cs="Times New Roman" w:hint="eastAsia"/>
          <w:b/>
          <w:sz w:val="20"/>
          <w:szCs w:val="20"/>
        </w:rPr>
        <w:t>C</w:t>
      </w:r>
      <w:r w:rsidRPr="00E06C60">
        <w:rPr>
          <w:rFonts w:ascii="Times New Roman" w:hAnsi="Times New Roman" w:cs="Times New Roman"/>
          <w:b/>
          <w:sz w:val="20"/>
          <w:szCs w:val="20"/>
        </w:rPr>
        <w:t>ompared with Opiton1, Option2 can provide flexibility of the CSI-RS and CSI report configuration, and does not increase the maximum number of the CSI report configuration.</w:t>
      </w:r>
    </w:p>
    <w:p w14:paraId="1932D7E5" w14:textId="78FD095C" w:rsidR="00691970" w:rsidRPr="00945BEF" w:rsidRDefault="00703888" w:rsidP="00691970">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 xml:space="preserve">3.8 </w:t>
      </w:r>
      <w:r w:rsidR="00691970" w:rsidRPr="00945BEF">
        <w:rPr>
          <w:rFonts w:ascii="Times New Roman" w:eastAsia="Batang" w:hAnsi="Times New Roman" w:cs="Times New Roman"/>
          <w:bCs w:val="0"/>
          <w:color w:val="auto"/>
          <w:szCs w:val="24"/>
          <w:lang w:eastAsia="ja-JP"/>
        </w:rPr>
        <w:t xml:space="preserve">Collision of DL/UL channel for SBFD </w:t>
      </w:r>
    </w:p>
    <w:p w14:paraId="4B4FF392" w14:textId="79E5A5B4" w:rsidR="00D57D15" w:rsidRPr="00C355ED" w:rsidRDefault="00691970" w:rsidP="008C1C6D">
      <w:pPr>
        <w:rPr>
          <w:rFonts w:ascii="Times New Roman" w:eastAsia="Malgun Gothic" w:hAnsi="Times New Roman" w:cs="Times New Roman"/>
          <w:sz w:val="20"/>
          <w:szCs w:val="20"/>
        </w:rPr>
      </w:pPr>
      <w:r w:rsidRPr="00C355ED">
        <w:rPr>
          <w:rFonts w:ascii="Times New Roman" w:hAnsi="Times New Roman" w:cs="Times New Roman"/>
          <w:sz w:val="20"/>
          <w:szCs w:val="20"/>
          <w:lang w:eastAsia="ja-JP"/>
        </w:rPr>
        <w:t xml:space="preserve">In terms of the below agreement of </w:t>
      </w:r>
      <w:r w:rsidRPr="00C355ED">
        <w:rPr>
          <w:rFonts w:ascii="Times New Roman" w:hAnsi="Times New Roman" w:cs="Times New Roman"/>
          <w:sz w:val="20"/>
          <w:szCs w:val="20"/>
        </w:rPr>
        <w:t xml:space="preserve">RAN1 #110bis-e meeting, some </w:t>
      </w:r>
      <w:r w:rsidRPr="00C355ED">
        <w:rPr>
          <w:rFonts w:ascii="Times New Roman" w:eastAsia="Malgun Gothic" w:hAnsi="Times New Roman" w:cs="Times New Roman"/>
          <w:sz w:val="20"/>
          <w:szCs w:val="20"/>
        </w:rPr>
        <w:t>cases of time domain conflict of UE’s UL and DL operation in the same SBFD symbol for SBFD aware UE need identified. If UL subband for SBFD</w:t>
      </w:r>
      <w:r w:rsidR="00D303ED" w:rsidRPr="00C355ED">
        <w:rPr>
          <w:rFonts w:ascii="Times New Roman" w:eastAsia="Malgun Gothic" w:hAnsi="Times New Roman" w:cs="Times New Roman"/>
          <w:sz w:val="20"/>
          <w:szCs w:val="20"/>
        </w:rPr>
        <w:t xml:space="preserve"> in Dl/flexible symbol</w:t>
      </w:r>
      <w:r w:rsidRPr="00C355ED">
        <w:rPr>
          <w:rFonts w:ascii="Times New Roman" w:eastAsia="Malgun Gothic" w:hAnsi="Times New Roman" w:cs="Times New Roman"/>
          <w:sz w:val="20"/>
          <w:szCs w:val="20"/>
        </w:rPr>
        <w:t xml:space="preserve"> is configured, there is collision between CG PUSCH and PDCCH</w:t>
      </w:r>
      <w:r w:rsidR="00D303ED" w:rsidRPr="00C355ED">
        <w:rPr>
          <w:rFonts w:ascii="Times New Roman" w:eastAsia="Malgun Gothic" w:hAnsi="Times New Roman" w:cs="Times New Roman"/>
          <w:sz w:val="20"/>
          <w:szCs w:val="20"/>
        </w:rPr>
        <w:t xml:space="preserve"> </w:t>
      </w:r>
      <w:r w:rsidRPr="00C355ED">
        <w:rPr>
          <w:rFonts w:ascii="Times New Roman" w:eastAsia="Malgun Gothic" w:hAnsi="Times New Roman" w:cs="Times New Roman"/>
          <w:sz w:val="20"/>
          <w:szCs w:val="20"/>
        </w:rPr>
        <w:t xml:space="preserve">/ SPS PDSCH as shown </w:t>
      </w:r>
      <w:r w:rsidR="00D303ED" w:rsidRPr="00C355ED">
        <w:rPr>
          <w:rFonts w:ascii="Times New Roman" w:eastAsia="Malgun Gothic" w:hAnsi="Times New Roman" w:cs="Times New Roman"/>
          <w:sz w:val="20"/>
          <w:szCs w:val="20"/>
        </w:rPr>
        <w:t>in</w:t>
      </w:r>
      <w:r w:rsidR="0078688D" w:rsidRPr="00C355ED">
        <w:rPr>
          <w:rFonts w:ascii="Times New Roman" w:eastAsia="Malgun Gothic" w:hAnsi="Times New Roman" w:cs="Times New Roman"/>
          <w:sz w:val="20"/>
          <w:szCs w:val="20"/>
        </w:rPr>
        <w:t xml:space="preserve"> </w:t>
      </w:r>
      <w:r w:rsidR="0078688D" w:rsidRPr="00C355ED">
        <w:rPr>
          <w:rFonts w:ascii="Times New Roman" w:eastAsia="Malgun Gothic" w:hAnsi="Times New Roman" w:cs="Times New Roman"/>
          <w:sz w:val="20"/>
          <w:szCs w:val="20"/>
        </w:rPr>
        <w:fldChar w:fldCharType="begin"/>
      </w:r>
      <w:r w:rsidR="0078688D" w:rsidRPr="00C355ED">
        <w:rPr>
          <w:rFonts w:ascii="Times New Roman" w:eastAsia="Malgun Gothic" w:hAnsi="Times New Roman" w:cs="Times New Roman"/>
          <w:sz w:val="20"/>
          <w:szCs w:val="20"/>
        </w:rPr>
        <w:instrText xml:space="preserve"> REF _Ref131673949 \h </w:instrText>
      </w:r>
      <w:r w:rsidR="00C355ED">
        <w:rPr>
          <w:rFonts w:ascii="Times New Roman" w:eastAsia="Malgun Gothic" w:hAnsi="Times New Roman" w:cs="Times New Roman"/>
          <w:sz w:val="20"/>
          <w:szCs w:val="20"/>
        </w:rPr>
        <w:instrText xml:space="preserve"> \* MERGEFORMAT </w:instrText>
      </w:r>
      <w:r w:rsidR="0078688D" w:rsidRPr="00C355ED">
        <w:rPr>
          <w:rFonts w:ascii="Times New Roman" w:eastAsia="Malgun Gothic" w:hAnsi="Times New Roman" w:cs="Times New Roman"/>
          <w:sz w:val="20"/>
          <w:szCs w:val="20"/>
        </w:rPr>
      </w:r>
      <w:r w:rsidR="0078688D" w:rsidRPr="00C355ED">
        <w:rPr>
          <w:rFonts w:ascii="Times New Roman" w:eastAsia="Malgun Gothic" w:hAnsi="Times New Roman" w:cs="Times New Roman"/>
          <w:sz w:val="20"/>
          <w:szCs w:val="20"/>
        </w:rPr>
        <w:fldChar w:fldCharType="separate"/>
      </w:r>
      <w:r w:rsidR="0078688D" w:rsidRPr="00C355ED">
        <w:rPr>
          <w:rFonts w:ascii="Times New Roman" w:eastAsia="黑体" w:hAnsi="Times New Roman" w:cs="Times New Roman"/>
          <w:sz w:val="20"/>
          <w:szCs w:val="20"/>
        </w:rPr>
        <w:t xml:space="preserve">Figure </w:t>
      </w:r>
      <w:r w:rsidR="0078688D" w:rsidRPr="00C355ED">
        <w:rPr>
          <w:rFonts w:ascii="Times New Roman" w:eastAsia="黑体" w:hAnsi="Times New Roman" w:cs="Times New Roman"/>
          <w:noProof/>
          <w:sz w:val="20"/>
          <w:szCs w:val="20"/>
        </w:rPr>
        <w:t>16</w:t>
      </w:r>
      <w:r w:rsidR="0078688D" w:rsidRPr="00C355ED">
        <w:rPr>
          <w:rFonts w:ascii="Times New Roman" w:eastAsia="Malgun Gothic" w:hAnsi="Times New Roman" w:cs="Times New Roman"/>
          <w:sz w:val="20"/>
          <w:szCs w:val="20"/>
        </w:rPr>
        <w:fldChar w:fldCharType="end"/>
      </w:r>
      <w:r w:rsidRPr="00C355ED">
        <w:rPr>
          <w:rFonts w:ascii="Times New Roman" w:eastAsia="Malgun Gothic" w:hAnsi="Times New Roman" w:cs="Times New Roman"/>
          <w:sz w:val="20"/>
          <w:szCs w:val="20"/>
        </w:rPr>
        <w:t>.</w:t>
      </w:r>
      <w:r w:rsidR="00D303ED" w:rsidRPr="00C355ED">
        <w:rPr>
          <w:rFonts w:ascii="Times New Roman" w:eastAsia="Malgun Gothic" w:hAnsi="Times New Roman" w:cs="Times New Roman"/>
          <w:sz w:val="20"/>
          <w:szCs w:val="20"/>
        </w:rPr>
        <w:t xml:space="preserve"> It is straightforward that collision potentially happens between PUCCH and PDCCH / SPS PDSCH.</w:t>
      </w:r>
    </w:p>
    <w:p w14:paraId="269B3955" w14:textId="77777777" w:rsidR="00691970" w:rsidRPr="00C355ED" w:rsidRDefault="00691970" w:rsidP="008C1C6D">
      <w:pPr>
        <w:rPr>
          <w:rFonts w:ascii="Times New Roman" w:hAnsi="Times New Roman" w:cs="Times New Roman"/>
          <w:sz w:val="20"/>
          <w:szCs w:val="20"/>
        </w:rPr>
      </w:pPr>
    </w:p>
    <w:tbl>
      <w:tblPr>
        <w:tblStyle w:val="ad"/>
        <w:tblW w:w="0" w:type="auto"/>
        <w:tblLook w:val="04A0" w:firstRow="1" w:lastRow="0" w:firstColumn="1" w:lastColumn="0" w:noHBand="0" w:noVBand="1"/>
      </w:tblPr>
      <w:tblGrid>
        <w:gridCol w:w="9060"/>
      </w:tblGrid>
      <w:tr w:rsidR="00691970" w:rsidRPr="00C355ED" w14:paraId="7E23D249" w14:textId="77777777" w:rsidTr="00691970">
        <w:tc>
          <w:tcPr>
            <w:tcW w:w="9060" w:type="dxa"/>
          </w:tcPr>
          <w:p w14:paraId="02995880" w14:textId="77777777" w:rsidR="00691970" w:rsidRPr="00C355ED" w:rsidRDefault="00691970" w:rsidP="00691970">
            <w:pPr>
              <w:rPr>
                <w:rFonts w:eastAsia="Malgun Gothic"/>
                <w:b/>
                <w:highlight w:val="green"/>
              </w:rPr>
            </w:pPr>
            <w:r w:rsidRPr="00C355ED">
              <w:rPr>
                <w:rFonts w:eastAsia="Malgun Gothic"/>
                <w:b/>
                <w:highlight w:val="green"/>
              </w:rPr>
              <w:t>Agreement</w:t>
            </w:r>
          </w:p>
          <w:p w14:paraId="4FE4CEE3" w14:textId="77777777" w:rsidR="00691970" w:rsidRPr="00C355ED" w:rsidRDefault="00691970" w:rsidP="00691970">
            <w:pPr>
              <w:rPr>
                <w:rFonts w:eastAsia="Malgun Gothic"/>
              </w:rPr>
            </w:pPr>
            <w:r w:rsidRPr="00C355ED">
              <w:rPr>
                <w:rFonts w:eastAsia="Malgun Gothic"/>
              </w:rPr>
              <w:t xml:space="preserve">Identify if there are any cases of time domain conflict of UE’s UL and DL operation in the same SBFD symbol for SBFD aware UE </w:t>
            </w:r>
          </w:p>
          <w:p w14:paraId="0D8D3B2C" w14:textId="7B8C7891" w:rsidR="00691970" w:rsidRPr="00C355ED" w:rsidRDefault="00691970" w:rsidP="008C1C6D">
            <w:pPr>
              <w:widowControl/>
              <w:numPr>
                <w:ilvl w:val="0"/>
                <w:numId w:val="24"/>
              </w:numPr>
              <w:jc w:val="left"/>
              <w:rPr>
                <w:lang w:eastAsia="ko-KR"/>
              </w:rPr>
            </w:pPr>
            <w:r w:rsidRPr="00C355ED">
              <w:rPr>
                <w:lang w:eastAsia="ko-KR"/>
              </w:rPr>
              <w:t>If there are, whether/how to avoid/handle such collision cases (as second step)</w:t>
            </w:r>
          </w:p>
        </w:tc>
      </w:tr>
    </w:tbl>
    <w:p w14:paraId="5B1418F7" w14:textId="77777777" w:rsidR="00691970" w:rsidRPr="00C355ED" w:rsidRDefault="00691970" w:rsidP="008C1C6D">
      <w:pPr>
        <w:rPr>
          <w:rFonts w:ascii="Times New Roman" w:hAnsi="Times New Roman" w:cs="Times New Roman"/>
          <w:sz w:val="20"/>
          <w:szCs w:val="20"/>
        </w:rPr>
      </w:pPr>
    </w:p>
    <w:p w14:paraId="34F6A09A" w14:textId="77777777" w:rsidR="00332412" w:rsidRPr="00C355ED" w:rsidRDefault="00332412" w:rsidP="008C1C6D">
      <w:pPr>
        <w:rPr>
          <w:rFonts w:ascii="Times New Roman" w:hAnsi="Times New Roman" w:cs="Times New Roman"/>
          <w:sz w:val="20"/>
          <w:szCs w:val="20"/>
        </w:rPr>
      </w:pPr>
    </w:p>
    <w:p w14:paraId="747C15B9" w14:textId="57609BE8" w:rsidR="00332412" w:rsidRPr="00C355ED" w:rsidRDefault="00691970" w:rsidP="008C1C6D">
      <w:pPr>
        <w:rPr>
          <w:rFonts w:ascii="Times New Roman" w:hAnsi="Times New Roman" w:cs="Times New Roman"/>
          <w:sz w:val="20"/>
          <w:szCs w:val="20"/>
        </w:rPr>
      </w:pPr>
      <w:r w:rsidRPr="00C355ED">
        <w:rPr>
          <w:rFonts w:ascii="Times New Roman" w:hAnsi="Times New Roman" w:cs="Times New Roman"/>
          <w:sz w:val="20"/>
          <w:szCs w:val="20"/>
        </w:rPr>
        <w:object w:dxaOrig="9510" w:dyaOrig="2955" w14:anchorId="575A5BFB">
          <v:shape id="_x0000_i1036" type="#_x0000_t75" style="width:453.25pt;height:141.1pt" o:ole="">
            <v:imagedata r:id="rId34" o:title=""/>
          </v:shape>
          <o:OLEObject Type="Embed" ProgID="Visio.Drawing.15" ShapeID="_x0000_i1036" DrawAspect="Content" ObjectID="_1752502259" r:id="rId35"/>
        </w:object>
      </w:r>
    </w:p>
    <w:p w14:paraId="5433DB55" w14:textId="565FC27D" w:rsidR="00D303ED" w:rsidRPr="00C355ED" w:rsidRDefault="00D303ED" w:rsidP="00D303ED">
      <w:pPr>
        <w:jc w:val="center"/>
        <w:rPr>
          <w:rFonts w:ascii="Times New Roman" w:eastAsia="黑体" w:hAnsi="Times New Roman" w:cs="Times New Roman"/>
          <w:sz w:val="20"/>
          <w:szCs w:val="20"/>
        </w:rPr>
      </w:pPr>
      <w:bookmarkStart w:id="19" w:name="_Ref131673949"/>
      <w:r w:rsidRPr="00C355ED">
        <w:rPr>
          <w:rFonts w:ascii="Times New Roman" w:eastAsia="黑体" w:hAnsi="Times New Roman" w:cs="Times New Roman"/>
          <w:sz w:val="20"/>
          <w:szCs w:val="20"/>
        </w:rPr>
        <w:t xml:space="preserve">Figure </w:t>
      </w:r>
      <w:r w:rsidRPr="00C355ED">
        <w:rPr>
          <w:rFonts w:ascii="Times New Roman" w:eastAsia="黑体" w:hAnsi="Times New Roman" w:cs="Times New Roman"/>
          <w:sz w:val="20"/>
          <w:szCs w:val="20"/>
        </w:rPr>
        <w:fldChar w:fldCharType="begin"/>
      </w:r>
      <w:r w:rsidRPr="00C355ED">
        <w:rPr>
          <w:rFonts w:ascii="Times New Roman" w:eastAsia="黑体" w:hAnsi="Times New Roman" w:cs="Times New Roman"/>
          <w:sz w:val="20"/>
          <w:szCs w:val="20"/>
        </w:rPr>
        <w:instrText xml:space="preserve"> SEQ Figure \* ARABIC </w:instrText>
      </w:r>
      <w:r w:rsidRPr="00C355ED">
        <w:rPr>
          <w:rFonts w:ascii="Times New Roman" w:eastAsia="黑体" w:hAnsi="Times New Roman" w:cs="Times New Roman"/>
          <w:sz w:val="20"/>
          <w:szCs w:val="20"/>
        </w:rPr>
        <w:fldChar w:fldCharType="separate"/>
      </w:r>
      <w:r w:rsidR="0078688D" w:rsidRPr="00C355ED">
        <w:rPr>
          <w:rFonts w:ascii="Times New Roman" w:eastAsia="黑体" w:hAnsi="Times New Roman" w:cs="Times New Roman"/>
          <w:noProof/>
          <w:sz w:val="20"/>
          <w:szCs w:val="20"/>
        </w:rPr>
        <w:t>16</w:t>
      </w:r>
      <w:r w:rsidRPr="00C355ED">
        <w:rPr>
          <w:rFonts w:ascii="Times New Roman" w:eastAsia="黑体" w:hAnsi="Times New Roman" w:cs="Times New Roman"/>
          <w:sz w:val="20"/>
          <w:szCs w:val="20"/>
        </w:rPr>
        <w:fldChar w:fldCharType="end"/>
      </w:r>
      <w:bookmarkEnd w:id="19"/>
      <w:r w:rsidRPr="00C355ED">
        <w:rPr>
          <w:rFonts w:ascii="Times New Roman" w:eastAsia="黑体" w:hAnsi="Times New Roman" w:cs="Times New Roman"/>
          <w:sz w:val="20"/>
          <w:szCs w:val="20"/>
        </w:rPr>
        <w:t>. Collision case between CG PUSCH and PDCCH / SPS PDSCH</w:t>
      </w:r>
    </w:p>
    <w:p w14:paraId="70336A83" w14:textId="77777777" w:rsidR="00E54806" w:rsidRPr="00C355ED" w:rsidRDefault="00E54806" w:rsidP="00D303ED">
      <w:pPr>
        <w:rPr>
          <w:rFonts w:ascii="Times New Roman" w:hAnsi="Times New Roman" w:cs="Times New Roman"/>
          <w:b/>
          <w:sz w:val="20"/>
          <w:szCs w:val="20"/>
        </w:rPr>
      </w:pPr>
    </w:p>
    <w:p w14:paraId="3675FB04" w14:textId="305604C9" w:rsidR="00D303ED" w:rsidRDefault="00D303ED" w:rsidP="00D303ED">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sidR="001854FC">
        <w:rPr>
          <w:rFonts w:ascii="Times New Roman" w:hAnsi="Times New Roman" w:cs="Times New Roman"/>
          <w:b/>
          <w:sz w:val="20"/>
          <w:szCs w:val="20"/>
        </w:rPr>
        <w:t>2</w:t>
      </w:r>
      <w:r w:rsidR="00F54F63">
        <w:rPr>
          <w:rFonts w:ascii="Times New Roman" w:hAnsi="Times New Roman" w:cs="Times New Roman"/>
          <w:b/>
          <w:sz w:val="20"/>
          <w:szCs w:val="20"/>
        </w:rPr>
        <w:t>4</w:t>
      </w:r>
      <w:r w:rsidRPr="00C355ED">
        <w:rPr>
          <w:rFonts w:ascii="Times New Roman" w:hAnsi="Times New Roman" w:cs="Times New Roman"/>
          <w:b/>
          <w:sz w:val="20"/>
          <w:szCs w:val="20"/>
        </w:rPr>
        <w:t xml:space="preserve">: At least </w:t>
      </w:r>
      <w:r w:rsidRPr="00C355ED">
        <w:rPr>
          <w:rFonts w:ascii="Times New Roman" w:eastAsia="Malgun Gothic" w:hAnsi="Times New Roman" w:cs="Times New Roman"/>
          <w:b/>
          <w:sz w:val="20"/>
          <w:szCs w:val="20"/>
        </w:rPr>
        <w:t>collision between CG PUSCH/PUCCH and PDCCH / SPS PDSCH should be considered and handled.</w:t>
      </w:r>
    </w:p>
    <w:p w14:paraId="5114D126" w14:textId="06179CEA" w:rsidR="00070FF1" w:rsidRPr="005E7F41" w:rsidRDefault="00070FF1" w:rsidP="00070FF1">
      <w:pPr>
        <w:pStyle w:val="2"/>
        <w:overflowPunct w:val="0"/>
        <w:autoSpaceDE w:val="0"/>
        <w:autoSpaceDN w:val="0"/>
        <w:adjustRightInd w:val="0"/>
        <w:spacing w:before="180" w:after="180" w:line="240" w:lineRule="auto"/>
        <w:jc w:val="both"/>
        <w:textAlignment w:val="baseline"/>
        <w:rPr>
          <w:rFonts w:ascii="Times New Roman" w:eastAsia="Batang" w:hAnsi="Times New Roman" w:cs="Times New Roman"/>
          <w:bCs w:val="0"/>
          <w:color w:val="auto"/>
          <w:szCs w:val="24"/>
          <w:lang w:eastAsia="ja-JP"/>
        </w:rPr>
      </w:pPr>
      <w:r>
        <w:rPr>
          <w:rFonts w:ascii="Times New Roman" w:eastAsia="Batang" w:hAnsi="Times New Roman" w:cs="Times New Roman"/>
          <w:bCs w:val="0"/>
          <w:color w:val="auto"/>
          <w:szCs w:val="24"/>
          <w:lang w:eastAsia="ja-JP"/>
        </w:rPr>
        <w:t xml:space="preserve">3.9 </w:t>
      </w:r>
      <w:r w:rsidRPr="005E7F41">
        <w:rPr>
          <w:rFonts w:ascii="Times New Roman" w:eastAsia="Batang" w:hAnsi="Times New Roman" w:cs="Times New Roman"/>
          <w:bCs w:val="0"/>
          <w:color w:val="auto"/>
          <w:szCs w:val="24"/>
          <w:lang w:eastAsia="ja-JP"/>
        </w:rPr>
        <w:t>SBFD for Carrier Aggregation</w:t>
      </w:r>
    </w:p>
    <w:p w14:paraId="26A88921" w14:textId="77777777" w:rsidR="00070FF1" w:rsidRPr="005E7F41" w:rsidRDefault="00070FF1" w:rsidP="00070FF1">
      <w:pPr>
        <w:rPr>
          <w:rFonts w:ascii="Times New Roman" w:eastAsia="MS Mincho" w:hAnsi="Times New Roman" w:cs="Times New Roman"/>
          <w:sz w:val="20"/>
          <w:szCs w:val="20"/>
        </w:rPr>
      </w:pPr>
      <w:r w:rsidRPr="005E7F41">
        <w:rPr>
          <w:rFonts w:ascii="Times New Roman" w:hAnsi="Times New Roman" w:cs="Times New Roman"/>
          <w:sz w:val="20"/>
          <w:szCs w:val="20"/>
          <w:lang w:eastAsia="ja-JP"/>
        </w:rPr>
        <w:t xml:space="preserve">    From our perspective, SBFD for CA case especially intra-band CA can be implemented by different DL/UL configuration as shown in Figure 17. The SBFD DL/UL configuration for each CC can be configured to the UE via RRC signaling. The SBFD DL/UL configuration for each carrier can be activated/deactivated independently by DCI. If the SBFD DL/UL configuration for each carrier can be deactivated</w:t>
      </w:r>
      <w:r w:rsidRPr="005E7F41">
        <w:rPr>
          <w:rFonts w:ascii="Times New Roman" w:hAnsi="Times New Roman" w:cs="Times New Roman"/>
          <w:sz w:val="20"/>
          <w:szCs w:val="20"/>
        </w:rPr>
        <w:t xml:space="preserve">, </w:t>
      </w:r>
      <w:r w:rsidRPr="005E7F41">
        <w:rPr>
          <w:rFonts w:ascii="Times New Roman" w:hAnsi="Times New Roman" w:cs="Times New Roman"/>
          <w:sz w:val="20"/>
          <w:szCs w:val="20"/>
          <w:lang w:eastAsia="ja-JP"/>
        </w:rPr>
        <w:t>the DL/UL configuration for each carrier fallback to default DL/UL configuration or the same the DL/UL configuration as that of Pcell/Spcell.</w:t>
      </w:r>
    </w:p>
    <w:p w14:paraId="2AA1872A" w14:textId="77777777" w:rsidR="00070FF1" w:rsidRPr="005E7F41" w:rsidRDefault="00070FF1" w:rsidP="00070FF1">
      <w:pPr>
        <w:rPr>
          <w:rFonts w:ascii="Times New Roman" w:hAnsi="Times New Roman" w:cs="Times New Roman"/>
          <w:sz w:val="20"/>
          <w:szCs w:val="20"/>
        </w:rPr>
      </w:pPr>
      <w:r w:rsidRPr="005E7F41">
        <w:rPr>
          <w:rFonts w:ascii="Times New Roman" w:hAnsi="Times New Roman" w:cs="Times New Roman"/>
          <w:sz w:val="20"/>
          <w:szCs w:val="20"/>
        </w:rPr>
        <w:object w:dxaOrig="7128" w:dyaOrig="4512" w14:anchorId="407484BB">
          <v:shape id="_x0000_i1037" type="#_x0000_t75" style="width:357.1pt;height:225.55pt" o:ole="">
            <v:imagedata r:id="rId36" o:title=""/>
          </v:shape>
          <o:OLEObject Type="Embed" ProgID="Visio.Drawing.15" ShapeID="_x0000_i1037" DrawAspect="Content" ObjectID="_1752502260" r:id="rId37"/>
        </w:object>
      </w:r>
    </w:p>
    <w:p w14:paraId="11CB1760" w14:textId="77777777" w:rsidR="00070FF1" w:rsidRPr="005E7F41" w:rsidRDefault="00070FF1" w:rsidP="00070FF1">
      <w:pPr>
        <w:jc w:val="center"/>
        <w:rPr>
          <w:rFonts w:ascii="Times New Roman" w:eastAsia="Batang" w:hAnsi="Times New Roman" w:cs="Times New Roman"/>
          <w:bCs/>
          <w:sz w:val="20"/>
          <w:szCs w:val="20"/>
          <w:lang w:eastAsia="ja-JP"/>
        </w:rPr>
      </w:pPr>
      <w:r w:rsidRPr="005E7F41">
        <w:rPr>
          <w:rFonts w:ascii="Times New Roman" w:eastAsia="黑体" w:hAnsi="Times New Roman" w:cs="Times New Roman"/>
          <w:sz w:val="20"/>
          <w:szCs w:val="20"/>
        </w:rPr>
        <w:t xml:space="preserve">Figure 17. </w:t>
      </w:r>
      <w:r w:rsidRPr="005E7F41">
        <w:rPr>
          <w:rFonts w:ascii="Times New Roman" w:eastAsia="Batang" w:hAnsi="Times New Roman" w:cs="Times New Roman"/>
          <w:bCs/>
          <w:sz w:val="20"/>
          <w:szCs w:val="20"/>
          <w:lang w:eastAsia="ja-JP"/>
        </w:rPr>
        <w:t>SBFD for Carrier Aggregation</w:t>
      </w:r>
    </w:p>
    <w:p w14:paraId="374C6B6F" w14:textId="77777777" w:rsidR="00070FF1" w:rsidRPr="005E7F41" w:rsidRDefault="00070FF1" w:rsidP="00070FF1">
      <w:pPr>
        <w:rPr>
          <w:rFonts w:ascii="Times New Roman" w:hAnsi="Times New Roman" w:cs="Times New Roman"/>
          <w:b/>
          <w:sz w:val="20"/>
          <w:szCs w:val="20"/>
        </w:rPr>
      </w:pPr>
    </w:p>
    <w:p w14:paraId="09C24596" w14:textId="468AD9F8"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Proposal 2</w:t>
      </w:r>
      <w:r w:rsidR="00F54F63">
        <w:rPr>
          <w:rFonts w:ascii="Times New Roman" w:hAnsi="Times New Roman" w:cs="Times New Roman"/>
          <w:b/>
          <w:sz w:val="20"/>
          <w:szCs w:val="20"/>
        </w:rPr>
        <w:t>5</w:t>
      </w:r>
      <w:r w:rsidRPr="005E7F41">
        <w:rPr>
          <w:rFonts w:ascii="Times New Roman" w:hAnsi="Times New Roman" w:cs="Times New Roman"/>
          <w:b/>
          <w:sz w:val="20"/>
          <w:szCs w:val="20"/>
        </w:rPr>
        <w:t>: SBFD configuration can be supported for carrier aggregation at least intra-band CA case.</w:t>
      </w:r>
    </w:p>
    <w:p w14:paraId="7CF4512C" w14:textId="77777777" w:rsidR="00070FF1" w:rsidRPr="005E7F41" w:rsidRDefault="00070FF1" w:rsidP="00070FF1">
      <w:pPr>
        <w:rPr>
          <w:rFonts w:ascii="Times New Roman" w:hAnsi="Times New Roman" w:cs="Times New Roman"/>
          <w:b/>
          <w:sz w:val="20"/>
          <w:szCs w:val="20"/>
        </w:rPr>
      </w:pPr>
    </w:p>
    <w:p w14:paraId="43DB0257" w14:textId="37E139A6" w:rsidR="00070FF1" w:rsidRPr="005E7F41" w:rsidRDefault="00070FF1" w:rsidP="00070FF1">
      <w:pPr>
        <w:rPr>
          <w:rFonts w:ascii="Times New Roman" w:hAnsi="Times New Roman" w:cs="Times New Roman"/>
          <w:b/>
          <w:sz w:val="20"/>
          <w:szCs w:val="20"/>
        </w:rPr>
      </w:pPr>
      <w:r w:rsidRPr="005E7F41">
        <w:rPr>
          <w:rFonts w:ascii="Times New Roman" w:hAnsi="Times New Roman" w:cs="Times New Roman"/>
          <w:b/>
          <w:sz w:val="20"/>
          <w:szCs w:val="20"/>
        </w:rPr>
        <w:t>Proposal 2</w:t>
      </w:r>
      <w:r w:rsidR="00F54F63">
        <w:rPr>
          <w:rFonts w:ascii="Times New Roman" w:hAnsi="Times New Roman" w:cs="Times New Roman"/>
          <w:b/>
          <w:sz w:val="20"/>
          <w:szCs w:val="20"/>
        </w:rPr>
        <w:t>6</w:t>
      </w:r>
      <w:r w:rsidRPr="005E7F41">
        <w:rPr>
          <w:rFonts w:ascii="Times New Roman" w:hAnsi="Times New Roman" w:cs="Times New Roman"/>
          <w:b/>
          <w:sz w:val="20"/>
          <w:szCs w:val="20"/>
        </w:rPr>
        <w:t>: If SBFD DL/UL configuration is configured for each CC, the SBFD DL/UL configuration for each carrier can be activated/deactivated independently.</w:t>
      </w:r>
    </w:p>
    <w:p w14:paraId="13410549" w14:textId="77777777" w:rsidR="00070FF1" w:rsidRPr="00C355ED" w:rsidRDefault="00070FF1" w:rsidP="00D303ED">
      <w:pPr>
        <w:rPr>
          <w:rFonts w:ascii="Times New Roman" w:eastAsia="黑体" w:hAnsi="Times New Roman" w:cs="Times New Roman"/>
          <w:b/>
          <w:sz w:val="20"/>
          <w:szCs w:val="20"/>
        </w:rPr>
      </w:pPr>
    </w:p>
    <w:p w14:paraId="5540082C" w14:textId="77777777" w:rsidR="00A578C0" w:rsidRPr="00945BEF" w:rsidRDefault="00A578C0" w:rsidP="00577C28">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rPr>
      </w:pPr>
      <w:r w:rsidRPr="00945BEF">
        <w:rPr>
          <w:rFonts w:ascii="Times New Roman" w:eastAsia="宋体" w:hAnsi="Times New Roman" w:cs="Times New Roman"/>
          <w:b/>
          <w:kern w:val="32"/>
          <w:sz w:val="28"/>
          <w:szCs w:val="20"/>
          <w:lang w:val="x-none"/>
        </w:rPr>
        <w:t>Conclusion</w:t>
      </w:r>
    </w:p>
    <w:p w14:paraId="14865B8D" w14:textId="50BD9B1A" w:rsidR="000A1C5A" w:rsidRDefault="00473E9E" w:rsidP="000A1C5A">
      <w:pPr>
        <w:widowControl/>
        <w:spacing w:beforeLines="50" w:before="120" w:after="120"/>
        <w:rPr>
          <w:rFonts w:ascii="Times New Roman" w:eastAsia="宋体" w:hAnsi="Times New Roman" w:cs="Times New Roman"/>
          <w:kern w:val="0"/>
          <w:sz w:val="20"/>
          <w:szCs w:val="20"/>
          <w:lang w:val="en-GB"/>
        </w:rPr>
      </w:pPr>
      <w:r w:rsidRPr="00945BEF">
        <w:rPr>
          <w:rFonts w:ascii="Times New Roman" w:eastAsia="宋体" w:hAnsi="Times New Roman" w:cs="Times New Roman"/>
          <w:kern w:val="0"/>
          <w:sz w:val="20"/>
          <w:szCs w:val="20"/>
          <w:lang w:val="en-GB"/>
        </w:rPr>
        <w:t xml:space="preserve">In this contribution, we </w:t>
      </w:r>
      <w:r w:rsidR="00DF3512" w:rsidRPr="00945BEF">
        <w:rPr>
          <w:rFonts w:ascii="Times New Roman" w:eastAsia="宋体" w:hAnsi="Times New Roman" w:cs="Times New Roman"/>
          <w:kern w:val="0"/>
          <w:sz w:val="20"/>
          <w:szCs w:val="20"/>
          <w:lang w:val="en-GB"/>
        </w:rPr>
        <w:t>discuss</w:t>
      </w:r>
      <w:r w:rsidR="007B19EB" w:rsidRPr="00945BEF">
        <w:rPr>
          <w:rFonts w:ascii="Times New Roman" w:eastAsia="宋体" w:hAnsi="Times New Roman" w:cs="Times New Roman"/>
          <w:kern w:val="0"/>
          <w:sz w:val="20"/>
          <w:szCs w:val="20"/>
          <w:lang w:val="en-GB"/>
        </w:rPr>
        <w:t xml:space="preserve"> </w:t>
      </w:r>
      <w:r w:rsidR="0066311F" w:rsidRPr="00945BEF">
        <w:rPr>
          <w:rFonts w:ascii="Times New Roman" w:eastAsia="宋体" w:hAnsi="Times New Roman" w:cs="Times New Roman"/>
          <w:kern w:val="0"/>
          <w:sz w:val="20"/>
          <w:szCs w:val="20"/>
          <w:lang w:val="en-GB"/>
        </w:rPr>
        <w:t>about</w:t>
      </w:r>
      <w:r w:rsidR="00E73510" w:rsidRPr="00945BEF">
        <w:rPr>
          <w:rFonts w:ascii="Times New Roman" w:eastAsia="宋体" w:hAnsi="Times New Roman" w:cs="Times New Roman"/>
          <w:kern w:val="0"/>
          <w:sz w:val="20"/>
          <w:szCs w:val="20"/>
          <w:lang w:val="en-GB"/>
        </w:rPr>
        <w:t xml:space="preserve"> </w:t>
      </w:r>
      <w:r w:rsidR="003419CA" w:rsidRPr="00945BEF">
        <w:rPr>
          <w:rFonts w:ascii="Times New Roman" w:eastAsia="宋体" w:hAnsi="Times New Roman" w:cs="Times New Roman"/>
          <w:kern w:val="0"/>
          <w:sz w:val="20"/>
          <w:szCs w:val="20"/>
          <w:lang w:val="en-GB"/>
        </w:rPr>
        <w:t>sub</w:t>
      </w:r>
      <w:r w:rsidR="003A2419" w:rsidRPr="00945BEF">
        <w:rPr>
          <w:rFonts w:ascii="Times New Roman" w:eastAsia="宋体" w:hAnsi="Times New Roman" w:cs="Times New Roman"/>
          <w:kern w:val="0"/>
          <w:sz w:val="20"/>
          <w:szCs w:val="20"/>
          <w:lang w:val="en-GB"/>
        </w:rPr>
        <w:t>-</w:t>
      </w:r>
      <w:r w:rsidR="003419CA" w:rsidRPr="00945BEF">
        <w:rPr>
          <w:rFonts w:ascii="Times New Roman" w:eastAsia="宋体" w:hAnsi="Times New Roman" w:cs="Times New Roman"/>
          <w:kern w:val="0"/>
          <w:sz w:val="20"/>
          <w:szCs w:val="20"/>
          <w:lang w:val="en-GB"/>
        </w:rPr>
        <w:t xml:space="preserve">band non-overlapping full duplex </w:t>
      </w:r>
      <w:r w:rsidR="00144AE7" w:rsidRPr="00945BEF">
        <w:rPr>
          <w:rFonts w:ascii="Times New Roman" w:eastAsia="宋体" w:hAnsi="Times New Roman" w:cs="Times New Roman"/>
          <w:kern w:val="0"/>
          <w:sz w:val="20"/>
          <w:szCs w:val="20"/>
          <w:lang w:val="en-GB"/>
        </w:rPr>
        <w:t>with the following proposal:</w:t>
      </w:r>
    </w:p>
    <w:p w14:paraId="49942985" w14:textId="77777777" w:rsidR="00AF5D3F" w:rsidRDefault="00AF5D3F" w:rsidP="00AF5D3F">
      <w:pPr>
        <w:rPr>
          <w:rFonts w:ascii="Times New Roman" w:eastAsia="宋体" w:hAnsi="Times New Roman" w:cs="Times New Roman"/>
          <w:b/>
          <w:sz w:val="20"/>
          <w:szCs w:val="20"/>
        </w:rPr>
      </w:pPr>
      <w:r w:rsidRPr="00945BEF">
        <w:rPr>
          <w:rFonts w:ascii="Times New Roman" w:eastAsia="宋体" w:hAnsi="Times New Roman" w:cs="Times New Roman"/>
          <w:b/>
          <w:sz w:val="20"/>
          <w:szCs w:val="20"/>
        </w:rPr>
        <w:t xml:space="preserve">Proposal </w:t>
      </w:r>
      <w:r>
        <w:rPr>
          <w:rFonts w:ascii="Times New Roman" w:eastAsia="宋体" w:hAnsi="Times New Roman" w:cs="Times New Roman"/>
          <w:b/>
          <w:sz w:val="20"/>
          <w:szCs w:val="20"/>
        </w:rPr>
        <w:t>1</w:t>
      </w:r>
      <w:r w:rsidRPr="00945BEF">
        <w:rPr>
          <w:rFonts w:ascii="Times New Roman" w:eastAsia="宋体" w:hAnsi="Times New Roman" w:cs="Times New Roman"/>
          <w:b/>
          <w:sz w:val="20"/>
          <w:szCs w:val="20"/>
        </w:rPr>
        <w:t>：</w:t>
      </w:r>
      <w:r w:rsidRPr="00945BEF">
        <w:rPr>
          <w:rFonts w:ascii="Times New Roman" w:eastAsia="宋体" w:hAnsi="Times New Roman" w:cs="Times New Roman"/>
          <w:b/>
          <w:sz w:val="20"/>
          <w:szCs w:val="20"/>
        </w:rPr>
        <w:t>Support the configurations of a number of dedicated symbols as SBFD symbols</w:t>
      </w:r>
      <w:r>
        <w:rPr>
          <w:rFonts w:ascii="Times New Roman" w:eastAsia="宋体" w:hAnsi="Times New Roman" w:cs="Times New Roman"/>
          <w:b/>
          <w:sz w:val="20"/>
          <w:szCs w:val="20"/>
        </w:rPr>
        <w:t xml:space="preserve"> by start symbol together with length of the symbol semi-statically</w:t>
      </w:r>
      <w:r w:rsidRPr="00945BEF">
        <w:rPr>
          <w:rFonts w:ascii="Times New Roman" w:eastAsia="宋体" w:hAnsi="Times New Roman" w:cs="Times New Roman"/>
          <w:b/>
          <w:sz w:val="20"/>
          <w:szCs w:val="20"/>
        </w:rPr>
        <w:t>, the dedicated SBFD symbols should be consecutive</w:t>
      </w:r>
      <w:r>
        <w:rPr>
          <w:rFonts w:ascii="Times New Roman" w:eastAsia="宋体" w:hAnsi="Times New Roman" w:cs="Times New Roman"/>
          <w:b/>
          <w:sz w:val="20"/>
          <w:szCs w:val="20"/>
        </w:rPr>
        <w:t>. The SBFD pattern can be configured in fixed pattern or flexible pattern.</w:t>
      </w:r>
    </w:p>
    <w:p w14:paraId="40D38B0F" w14:textId="77777777" w:rsidR="00AF5D3F" w:rsidRPr="006377A9" w:rsidRDefault="00AF5D3F" w:rsidP="00AF5D3F">
      <w:pPr>
        <w:rPr>
          <w:rFonts w:ascii="Times New Roman" w:eastAsia="宋体" w:hAnsi="Times New Roman" w:cs="Times New Roman"/>
          <w:b/>
          <w:sz w:val="20"/>
          <w:szCs w:val="20"/>
        </w:rPr>
      </w:pPr>
      <w:r w:rsidRPr="006377A9">
        <w:rPr>
          <w:rFonts w:ascii="Times New Roman" w:eastAsia="宋体" w:hAnsi="Times New Roman" w:cs="Times New Roman" w:hint="eastAsia"/>
          <w:b/>
          <w:sz w:val="20"/>
          <w:szCs w:val="20"/>
        </w:rPr>
        <w:t>P</w:t>
      </w:r>
      <w:r w:rsidRPr="006377A9">
        <w:rPr>
          <w:rFonts w:ascii="Times New Roman" w:eastAsia="宋体" w:hAnsi="Times New Roman" w:cs="Times New Roman"/>
          <w:b/>
          <w:sz w:val="20"/>
          <w:szCs w:val="20"/>
        </w:rPr>
        <w:t xml:space="preserve">roposal 2: The SBFD symbol can be configured dynamically by </w:t>
      </w:r>
      <w:r w:rsidRPr="006377A9">
        <w:rPr>
          <w:rFonts w:ascii="Times New Roman" w:hAnsi="Times New Roman" w:cs="Times New Roman"/>
          <w:b/>
          <w:bCs/>
          <w:szCs w:val="21"/>
        </w:rPr>
        <w:t xml:space="preserve">the SFI in the DCI. Compared with legacy TDD, any symbol configured by </w:t>
      </w:r>
      <w:r w:rsidRPr="006377A9">
        <w:rPr>
          <w:rFonts w:ascii="Times New Roman" w:hAnsi="Times New Roman" w:cs="Times New Roman" w:hint="eastAsia"/>
          <w:b/>
          <w:bCs/>
          <w:szCs w:val="21"/>
        </w:rPr>
        <w:t>TDD-UL-DL-ConfigCommon</w:t>
      </w:r>
      <w:r w:rsidRPr="006377A9">
        <w:rPr>
          <w:rFonts w:ascii="Times New Roman" w:hAnsi="Times New Roman" w:cs="Times New Roman"/>
          <w:b/>
          <w:bCs/>
          <w:szCs w:val="21"/>
        </w:rPr>
        <w:t>/</w:t>
      </w:r>
      <w:r w:rsidRPr="006377A9">
        <w:rPr>
          <w:rFonts w:ascii="Times New Roman" w:hAnsi="Times New Roman" w:cs="Times New Roman" w:hint="eastAsia"/>
          <w:b/>
          <w:bCs/>
          <w:szCs w:val="21"/>
        </w:rPr>
        <w:t xml:space="preserve"> TDD-UL-DL-Config</w:t>
      </w:r>
      <w:r w:rsidRPr="006377A9">
        <w:rPr>
          <w:rFonts w:ascii="Times New Roman" w:hAnsi="Times New Roman" w:cs="Times New Roman"/>
          <w:b/>
          <w:bCs/>
          <w:szCs w:val="21"/>
        </w:rPr>
        <w:t>Dedicated can be changed to SBFD symbol by SFI.</w:t>
      </w:r>
    </w:p>
    <w:p w14:paraId="05CCB4C5" w14:textId="79672C5B" w:rsidR="002D20C6" w:rsidRPr="00C355ED" w:rsidRDefault="002D20C6" w:rsidP="002D20C6">
      <w:pPr>
        <w:rPr>
          <w:rFonts w:ascii="Times New Roman" w:eastAsia="Malgun Gothic" w:hAnsi="Times New Roman" w:cs="Times New Roman"/>
          <w:b/>
          <w:sz w:val="20"/>
          <w:szCs w:val="20"/>
        </w:rPr>
      </w:pPr>
      <w:r w:rsidRPr="00C355ED">
        <w:rPr>
          <w:rFonts w:ascii="Times New Roman" w:hAnsi="Times New Roman" w:cs="Times New Roman"/>
          <w:b/>
          <w:sz w:val="20"/>
          <w:szCs w:val="20"/>
          <w:lang w:eastAsia="ja-JP"/>
        </w:rPr>
        <w:t xml:space="preserve">Proposal </w:t>
      </w:r>
      <w:r w:rsidR="00AF5D3F">
        <w:rPr>
          <w:rFonts w:ascii="Times New Roman" w:hAnsi="Times New Roman" w:cs="Times New Roman"/>
          <w:b/>
          <w:sz w:val="20"/>
          <w:szCs w:val="20"/>
          <w:lang w:eastAsia="ja-JP"/>
        </w:rPr>
        <w:t>3</w:t>
      </w:r>
      <w:r w:rsidRPr="00C355ED">
        <w:rPr>
          <w:rFonts w:ascii="Times New Roman" w:hAnsi="Times New Roman" w:cs="Times New Roman"/>
          <w:b/>
          <w:sz w:val="20"/>
          <w:szCs w:val="20"/>
          <w:lang w:eastAsia="ja-JP"/>
        </w:rPr>
        <w:t xml:space="preserve">: </w:t>
      </w:r>
      <w:r w:rsidRPr="00C355ED">
        <w:rPr>
          <w:rFonts w:ascii="Times New Roman" w:eastAsia="Malgun Gothic" w:hAnsi="Times New Roman" w:cs="Times New Roman"/>
          <w:b/>
          <w:sz w:val="20"/>
          <w:szCs w:val="20"/>
        </w:rPr>
        <w:t xml:space="preserve">For semi-static configuration of subband frequency locations for SBFD operation explicit indication of frequency location of DL subband that </w:t>
      </w:r>
      <w:r w:rsidRPr="00C355ED">
        <w:rPr>
          <w:rFonts w:ascii="Times New Roman" w:hAnsi="Times New Roman" w:cs="Times New Roman"/>
          <w:b/>
          <w:sz w:val="20"/>
          <w:szCs w:val="20"/>
        </w:rPr>
        <w:t xml:space="preserve">a set of contiguous RBs for DL transmission excluding RBs of UL subband </w:t>
      </w:r>
      <w:r w:rsidRPr="00C355ED">
        <w:rPr>
          <w:rFonts w:ascii="Times New Roman" w:eastAsia="Malgun Gothic" w:hAnsi="Times New Roman" w:cs="Times New Roman"/>
          <w:b/>
          <w:sz w:val="20"/>
          <w:szCs w:val="20"/>
        </w:rPr>
        <w:t>is required.</w:t>
      </w:r>
    </w:p>
    <w:p w14:paraId="062ACA53" w14:textId="551ECD0B" w:rsidR="00AF5D3F" w:rsidRPr="00182C79" w:rsidRDefault="00AF5D3F" w:rsidP="002D20C6">
      <w:pPr>
        <w:rPr>
          <w:rFonts w:ascii="Times New Roman" w:hAnsi="Times New Roman" w:cs="Times New Roman"/>
          <w:b/>
          <w:sz w:val="20"/>
          <w:szCs w:val="20"/>
        </w:rPr>
      </w:pPr>
      <w:r w:rsidRPr="006377A9">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4</w:t>
      </w:r>
      <w:r w:rsidRPr="006377A9">
        <w:rPr>
          <w:rFonts w:ascii="Times New Roman" w:hAnsi="Times New Roman" w:cs="Times New Roman"/>
          <w:b/>
          <w:sz w:val="20"/>
          <w:szCs w:val="20"/>
          <w:lang w:eastAsia="ja-JP"/>
        </w:rPr>
        <w:t xml:space="preserve">: </w:t>
      </w:r>
      <w:r w:rsidRPr="006377A9">
        <w:rPr>
          <w:rFonts w:ascii="Times New Roman" w:eastAsia="Malgun Gothic" w:hAnsi="Times New Roman" w:cs="Times New Roman"/>
          <w:b/>
          <w:sz w:val="20"/>
          <w:szCs w:val="20"/>
        </w:rPr>
        <w:t xml:space="preserve">The frequency domain resource allocation type (FDRAT) of the subband can use the current FDRAT0 and FDRAT1 as the starting point. In FDRAT0, new granularity of SBG can be introduced. In FDRAT1, </w:t>
      </w:r>
      <w:r>
        <w:rPr>
          <w:rFonts w:ascii="Times New Roman" w:eastAsia="Malgun Gothic" w:hAnsi="Times New Roman" w:cs="Times New Roman"/>
          <w:b/>
          <w:sz w:val="20"/>
          <w:szCs w:val="20"/>
        </w:rPr>
        <w:t xml:space="preserve">the SBRIV is introduced </w:t>
      </w:r>
      <w:r w:rsidRPr="006377A9">
        <w:rPr>
          <w:rFonts w:ascii="Times New Roman" w:eastAsia="Malgun Gothic" w:hAnsi="Times New Roman" w:cs="Times New Roman"/>
          <w:b/>
          <w:sz w:val="20"/>
          <w:szCs w:val="20"/>
        </w:rPr>
        <w:t>based on the PRB</w:t>
      </w:r>
      <w:r>
        <w:rPr>
          <w:rFonts w:ascii="Times New Roman" w:eastAsia="Malgun Gothic" w:hAnsi="Times New Roman" w:cs="Times New Roman"/>
          <w:b/>
          <w:sz w:val="20"/>
          <w:szCs w:val="20"/>
        </w:rPr>
        <w:t xml:space="preserve"> granularity; For FDRAT2, the SBRIV is used based on</w:t>
      </w:r>
      <w:r w:rsidRPr="006377A9">
        <w:rPr>
          <w:rFonts w:ascii="Times New Roman" w:eastAsia="Malgun Gothic" w:hAnsi="Times New Roman" w:cs="Times New Roman"/>
          <w:b/>
          <w:sz w:val="20"/>
          <w:szCs w:val="20"/>
        </w:rPr>
        <w:t xml:space="preserve"> SBG granularity.</w:t>
      </w:r>
      <w:r>
        <w:rPr>
          <w:rFonts w:ascii="Times New Roman" w:eastAsia="Malgun Gothic" w:hAnsi="Times New Roman" w:cs="Times New Roman"/>
          <w:b/>
          <w:sz w:val="20"/>
          <w:szCs w:val="20"/>
        </w:rPr>
        <w:t xml:space="preserve"> The FDRAT should be aligned between gNB and UE.</w:t>
      </w:r>
    </w:p>
    <w:p w14:paraId="4CC11E1F" w14:textId="061DA423" w:rsidR="002D20C6" w:rsidRPr="00945BEF" w:rsidRDefault="002D20C6" w:rsidP="002D20C6">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w:t>
      </w:r>
      <w:r w:rsidR="00AF5D3F">
        <w:rPr>
          <w:rFonts w:ascii="Times New Roman" w:hAnsi="Times New Roman" w:cs="Times New Roman"/>
          <w:b/>
          <w:sz w:val="20"/>
          <w:szCs w:val="20"/>
          <w:lang w:eastAsia="ja-JP"/>
        </w:rPr>
        <w:t>5</w:t>
      </w:r>
      <w:r w:rsidRPr="00945BEF">
        <w:rPr>
          <w:rFonts w:ascii="Times New Roman" w:hAnsi="Times New Roman" w:cs="Times New Roman"/>
          <w:b/>
          <w:sz w:val="20"/>
          <w:szCs w:val="20"/>
          <w:lang w:eastAsia="ja-JP"/>
        </w:rPr>
        <w:t>: For dynamic SBFD and SBFD-aware UEs, support allowing DL receptions outside semi-statically configured DL subband(s) in a symbol configured as DL in TDD-UL-DL-ConfigCommon.</w:t>
      </w:r>
    </w:p>
    <w:p w14:paraId="27AD725D" w14:textId="3A2E769B" w:rsidR="002D20C6" w:rsidRPr="00945BEF" w:rsidRDefault="002D20C6" w:rsidP="002D20C6">
      <w:pPr>
        <w:rPr>
          <w:rFonts w:ascii="Times New Roman" w:hAnsi="Times New Roman" w:cs="Times New Roman"/>
          <w:b/>
          <w:sz w:val="20"/>
          <w:szCs w:val="20"/>
          <w:lang w:eastAsia="ja-JP"/>
        </w:rPr>
      </w:pPr>
      <w:r w:rsidRPr="00945BEF">
        <w:rPr>
          <w:rFonts w:ascii="Times New Roman" w:hAnsi="Times New Roman" w:cs="Times New Roman"/>
          <w:b/>
          <w:sz w:val="20"/>
          <w:szCs w:val="20"/>
          <w:lang w:eastAsia="ja-JP"/>
        </w:rPr>
        <w:t xml:space="preserve">Proposal </w:t>
      </w:r>
      <w:r w:rsidR="00AF5D3F">
        <w:rPr>
          <w:rFonts w:ascii="Times New Roman" w:hAnsi="Times New Roman" w:cs="Times New Roman"/>
          <w:b/>
          <w:sz w:val="20"/>
          <w:szCs w:val="20"/>
          <w:lang w:eastAsia="ja-JP"/>
        </w:rPr>
        <w:t>6</w:t>
      </w:r>
      <w:r w:rsidRPr="00945BEF">
        <w:rPr>
          <w:rFonts w:ascii="Times New Roman" w:hAnsi="Times New Roman" w:cs="Times New Roman"/>
          <w:b/>
          <w:sz w:val="20"/>
          <w:szCs w:val="20"/>
          <w:lang w:eastAsia="ja-JP"/>
        </w:rPr>
        <w:t>: For dynamic SBFD and SBFD-aware UEs, support allowing DL receptions outside semi-statically configured DL subband(s) and UL transmissions outside the semi-statically configured UL subbands in a symbol configured as flexible in TDD-UL-DL-ConfigCommon.</w:t>
      </w:r>
    </w:p>
    <w:p w14:paraId="4762B4DD" w14:textId="77777777" w:rsidR="007B6CB7" w:rsidRPr="006377A9" w:rsidRDefault="007B6CB7" w:rsidP="007B6CB7">
      <w:pPr>
        <w:rPr>
          <w:rFonts w:ascii="Times New Roman" w:hAnsi="Times New Roman" w:cs="Times New Roman"/>
          <w:b/>
          <w:sz w:val="20"/>
          <w:szCs w:val="20"/>
        </w:rPr>
      </w:pPr>
      <w:r w:rsidRPr="006377A9">
        <w:rPr>
          <w:rFonts w:ascii="Times New Roman" w:hAnsi="Times New Roman" w:cs="Times New Roman" w:hint="eastAsia"/>
          <w:b/>
          <w:sz w:val="20"/>
          <w:szCs w:val="20"/>
        </w:rPr>
        <w:t>P</w:t>
      </w:r>
      <w:r w:rsidRPr="006377A9">
        <w:rPr>
          <w:rFonts w:ascii="Times New Roman" w:hAnsi="Times New Roman" w:cs="Times New Roman"/>
          <w:b/>
          <w:sz w:val="20"/>
          <w:szCs w:val="20"/>
        </w:rPr>
        <w:t>roposal</w:t>
      </w:r>
      <w:r>
        <w:rPr>
          <w:rFonts w:ascii="Times New Roman" w:hAnsi="Times New Roman" w:cs="Times New Roman"/>
          <w:b/>
          <w:sz w:val="20"/>
          <w:szCs w:val="20"/>
        </w:rPr>
        <w:t xml:space="preserve"> 7</w:t>
      </w:r>
      <w:r w:rsidRPr="006377A9">
        <w:rPr>
          <w:rFonts w:ascii="Times New Roman" w:hAnsi="Times New Roman" w:cs="Times New Roman"/>
          <w:b/>
          <w:sz w:val="20"/>
          <w:szCs w:val="20"/>
        </w:rPr>
        <w:t>: For explicitly configuration of guard band, it can be configured semi-statically by higher layer signaling. The length of the guard band can be chosen from a set of value, i.e., {1,2,3,4,5,6,7,8}, and inform UE together with subband configurations</w:t>
      </w:r>
    </w:p>
    <w:p w14:paraId="3A35EDCD" w14:textId="2388F260" w:rsidR="002D20C6" w:rsidRPr="00945BEF" w:rsidRDefault="002D20C6" w:rsidP="002D20C6">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sidR="007B6CB7">
        <w:rPr>
          <w:rFonts w:ascii="Times New Roman" w:hAnsi="Times New Roman" w:cs="Times New Roman"/>
          <w:b/>
          <w:kern w:val="0"/>
          <w:sz w:val="20"/>
          <w:szCs w:val="20"/>
          <w:lang w:val="en-GB"/>
        </w:rPr>
        <w:t>8</w:t>
      </w:r>
      <w:r w:rsidRPr="00945BEF">
        <w:rPr>
          <w:rFonts w:ascii="Times New Roman" w:hAnsi="Times New Roman" w:cs="Times New Roman"/>
          <w:b/>
          <w:kern w:val="0"/>
          <w:sz w:val="20"/>
          <w:szCs w:val="20"/>
          <w:lang w:val="en-GB"/>
        </w:rPr>
        <w:t>: RO for Type-1 random access procedure is supported to be configured in semi-static SBFD resource.</w:t>
      </w:r>
    </w:p>
    <w:p w14:paraId="45B2D2B9" w14:textId="57C70D16" w:rsidR="002D20C6" w:rsidRPr="005C62B7" w:rsidRDefault="002D20C6" w:rsidP="002D20C6">
      <w:pPr>
        <w:rPr>
          <w:rFonts w:ascii="Times New Roman" w:hAnsi="Times New Roman" w:cs="Times New Roman"/>
          <w:b/>
          <w:kern w:val="0"/>
          <w:sz w:val="20"/>
          <w:szCs w:val="20"/>
          <w:lang w:val="en-GB"/>
        </w:rPr>
      </w:pPr>
      <w:r w:rsidRPr="00945BEF">
        <w:rPr>
          <w:rFonts w:ascii="Times New Roman" w:hAnsi="Times New Roman" w:cs="Times New Roman"/>
          <w:b/>
          <w:kern w:val="0"/>
          <w:sz w:val="20"/>
          <w:szCs w:val="20"/>
          <w:lang w:val="en-GB"/>
        </w:rPr>
        <w:t xml:space="preserve">Proposal </w:t>
      </w:r>
      <w:r w:rsidR="007B6CB7">
        <w:rPr>
          <w:rFonts w:ascii="Times New Roman" w:hAnsi="Times New Roman" w:cs="Times New Roman"/>
          <w:b/>
          <w:kern w:val="0"/>
          <w:sz w:val="20"/>
          <w:szCs w:val="20"/>
          <w:lang w:val="en-GB"/>
        </w:rPr>
        <w:t>9</w:t>
      </w:r>
      <w:r w:rsidRPr="00945BEF">
        <w:rPr>
          <w:rFonts w:ascii="Times New Roman" w:hAnsi="Times New Roman" w:cs="Times New Roman"/>
          <w:b/>
          <w:kern w:val="0"/>
          <w:sz w:val="20"/>
          <w:szCs w:val="20"/>
          <w:lang w:val="en-GB"/>
        </w:rPr>
        <w:t>: MsgA RO and MsgA PUSCH for Type-2 random access procedure is supported to be configured in semi-static SBFD resource.</w:t>
      </w:r>
    </w:p>
    <w:p w14:paraId="193F8F7C" w14:textId="0A4DF863" w:rsidR="002D20C6" w:rsidRPr="005C62B7" w:rsidRDefault="002D20C6" w:rsidP="002D20C6">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sidR="007B6CB7">
        <w:rPr>
          <w:rFonts w:ascii="Times New Roman" w:hAnsi="Times New Roman" w:cs="Times New Roman"/>
          <w:b/>
          <w:kern w:val="0"/>
          <w:sz w:val="20"/>
          <w:szCs w:val="20"/>
        </w:rPr>
        <w:t>10</w:t>
      </w:r>
      <w:r w:rsidRPr="00C355ED">
        <w:rPr>
          <w:rFonts w:ascii="Times New Roman" w:hAnsi="Times New Roman" w:cs="Times New Roman"/>
          <w:b/>
          <w:kern w:val="0"/>
          <w:sz w:val="20"/>
          <w:szCs w:val="20"/>
        </w:rPr>
        <w:t xml:space="preserve">: The SSB can be configured inside the SBFD sub-band in the legacy UL symbols. The SSB </w:t>
      </w:r>
      <w:r>
        <w:rPr>
          <w:rFonts w:ascii="Times New Roman" w:hAnsi="Times New Roman" w:cs="Times New Roman"/>
          <w:b/>
          <w:kern w:val="0"/>
          <w:sz w:val="20"/>
          <w:szCs w:val="20"/>
        </w:rPr>
        <w:t>can</w:t>
      </w:r>
      <w:r w:rsidRPr="00C355ED">
        <w:rPr>
          <w:rFonts w:ascii="Times New Roman" w:hAnsi="Times New Roman" w:cs="Times New Roman"/>
          <w:b/>
          <w:kern w:val="0"/>
          <w:sz w:val="20"/>
          <w:szCs w:val="20"/>
        </w:rPr>
        <w:t xml:space="preserve"> be configured overlapping with UL SBFD sub-band in legacy Flexible or DL symbols, in this case the SSB has priority.</w:t>
      </w:r>
    </w:p>
    <w:p w14:paraId="55790FF4" w14:textId="3A2361A7" w:rsidR="00F54F63" w:rsidRPr="00F54F63" w:rsidRDefault="00F54F63" w:rsidP="00F54F63">
      <w:pPr>
        <w:rPr>
          <w:rFonts w:ascii="Times New Roman" w:hAnsi="Times New Roman" w:cs="Times New Roman"/>
          <w:b/>
          <w:kern w:val="0"/>
          <w:sz w:val="20"/>
          <w:szCs w:val="20"/>
        </w:rPr>
      </w:pPr>
      <w:r w:rsidRPr="00F54F63">
        <w:rPr>
          <w:rFonts w:ascii="Times New Roman" w:hAnsi="Times New Roman" w:cs="Times New Roman"/>
          <w:b/>
          <w:kern w:val="0"/>
          <w:sz w:val="20"/>
          <w:szCs w:val="20"/>
        </w:rPr>
        <w:t xml:space="preserve">Proposal 11: When </w:t>
      </w:r>
      <w:r w:rsidRPr="00F54F63">
        <w:rPr>
          <w:rFonts w:ascii="Times New Roman" w:eastAsia="微软雅黑" w:hAnsi="Times New Roman" w:cs="Times New Roman"/>
          <w:b/>
        </w:rPr>
        <w:t>a CORESET and a search space are configured that the MOs of the search space</w:t>
      </w:r>
      <w:r w:rsidRPr="00F54F63">
        <w:rPr>
          <w:rFonts w:ascii="Times New Roman" w:hAnsi="Times New Roman" w:cs="Times New Roman"/>
          <w:b/>
        </w:rPr>
        <w:t xml:space="preserve"> occur in both SBFD and non-SBFD symbols, the associated CORESET is allowed to overlap the </w:t>
      </w:r>
      <w:r w:rsidRPr="00F54F63">
        <w:rPr>
          <w:rFonts w:ascii="Times New Roman" w:eastAsia="微软雅黑" w:hAnsi="Times New Roman" w:cs="Times New Roman"/>
          <w:b/>
        </w:rPr>
        <w:t>boundary of a DL subband in SBFD symbols</w:t>
      </w:r>
      <w:r>
        <w:rPr>
          <w:rFonts w:ascii="Times New Roman" w:hAnsi="Times New Roman" w:cs="Times New Roman"/>
          <w:b/>
          <w:kern w:val="0"/>
          <w:sz w:val="20"/>
          <w:szCs w:val="20"/>
        </w:rPr>
        <w:t>.</w:t>
      </w:r>
    </w:p>
    <w:p w14:paraId="5EEEC9B9" w14:textId="07F51266" w:rsidR="00F54F63" w:rsidRPr="00C355ED" w:rsidRDefault="00F54F63" w:rsidP="00F54F63">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12</w:t>
      </w:r>
      <w:r w:rsidRPr="00C355ED">
        <w:rPr>
          <w:rFonts w:ascii="Times New Roman" w:hAnsi="Times New Roman" w:cs="Times New Roman"/>
          <w:b/>
          <w:kern w:val="0"/>
          <w:sz w:val="20"/>
          <w:szCs w:val="20"/>
        </w:rPr>
        <w:t>: In legacy UL symbol with SBFD configured, only CORESET0 can be configured inside the SBFD sub-band, but has lower</w:t>
      </w:r>
      <w:r>
        <w:rPr>
          <w:rFonts w:ascii="Times New Roman" w:hAnsi="Times New Roman" w:cs="Times New Roman"/>
          <w:b/>
          <w:kern w:val="0"/>
          <w:sz w:val="20"/>
          <w:szCs w:val="20"/>
        </w:rPr>
        <w:t xml:space="preserve"> priority than RO.</w:t>
      </w:r>
    </w:p>
    <w:p w14:paraId="09BDA5B0" w14:textId="77777777" w:rsidR="00F54F63" w:rsidRPr="00C355ED" w:rsidRDefault="00F54F63" w:rsidP="00F54F63">
      <w:pPr>
        <w:rPr>
          <w:rFonts w:ascii="Times New Roman" w:eastAsia="宋体" w:hAnsi="Times New Roman" w:cs="Times New Roman"/>
          <w:b/>
          <w:kern w:val="32"/>
          <w:sz w:val="20"/>
          <w:szCs w:val="20"/>
          <w:lang w:val="x-none" w:eastAsia="x-none"/>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13</w:t>
      </w:r>
      <w:r w:rsidRPr="00C355ED">
        <w:rPr>
          <w:rFonts w:ascii="Times New Roman" w:hAnsi="Times New Roman" w:cs="Times New Roman"/>
          <w:b/>
          <w:kern w:val="0"/>
          <w:sz w:val="20"/>
          <w:szCs w:val="20"/>
        </w:rPr>
        <w:t>: In legacy F</w:t>
      </w:r>
      <w:r>
        <w:rPr>
          <w:rFonts w:ascii="Times New Roman" w:hAnsi="Times New Roman" w:cs="Times New Roman"/>
          <w:b/>
          <w:kern w:val="0"/>
          <w:sz w:val="20"/>
          <w:szCs w:val="20"/>
        </w:rPr>
        <w:t xml:space="preserve"> symbol with SBFD configuration</w:t>
      </w:r>
      <w:r w:rsidRPr="00C355ED">
        <w:rPr>
          <w:rFonts w:ascii="Times New Roman" w:hAnsi="Times New Roman" w:cs="Times New Roman"/>
          <w:b/>
          <w:kern w:val="0"/>
          <w:sz w:val="20"/>
          <w:szCs w:val="20"/>
        </w:rPr>
        <w:t xml:space="preserve">, </w:t>
      </w:r>
      <w:r>
        <w:rPr>
          <w:rFonts w:ascii="Times New Roman" w:hAnsi="Times New Roman" w:cs="Times New Roman"/>
          <w:b/>
          <w:kern w:val="0"/>
          <w:sz w:val="20"/>
          <w:szCs w:val="20"/>
        </w:rPr>
        <w:t>when CORESET overl</w:t>
      </w:r>
      <w:r w:rsidRPr="00C355ED">
        <w:rPr>
          <w:rFonts w:ascii="Times New Roman" w:hAnsi="Times New Roman" w:cs="Times New Roman"/>
          <w:b/>
          <w:kern w:val="0"/>
          <w:sz w:val="20"/>
          <w:szCs w:val="20"/>
        </w:rPr>
        <w:t>aps with RO</w:t>
      </w:r>
      <w:r>
        <w:rPr>
          <w:rFonts w:ascii="Times New Roman" w:hAnsi="Times New Roman" w:cs="Times New Roman"/>
          <w:b/>
          <w:kern w:val="0"/>
          <w:sz w:val="20"/>
          <w:szCs w:val="20"/>
        </w:rPr>
        <w:t xml:space="preserve"> in time domain</w:t>
      </w:r>
      <w:r w:rsidRPr="00C355ED">
        <w:rPr>
          <w:rFonts w:ascii="Times New Roman" w:hAnsi="Times New Roman" w:cs="Times New Roman"/>
          <w:b/>
          <w:kern w:val="0"/>
          <w:sz w:val="20"/>
          <w:szCs w:val="20"/>
        </w:rPr>
        <w:t xml:space="preserve">, </w:t>
      </w:r>
      <w:r>
        <w:rPr>
          <w:rFonts w:ascii="Times New Roman" w:hAnsi="Times New Roman" w:cs="Times New Roman"/>
          <w:b/>
          <w:kern w:val="0"/>
          <w:sz w:val="20"/>
          <w:szCs w:val="20"/>
        </w:rPr>
        <w:t xml:space="preserve">the priority order is </w:t>
      </w:r>
      <w:r w:rsidRPr="00C355ED">
        <w:rPr>
          <w:rFonts w:ascii="Times New Roman" w:hAnsi="Times New Roman" w:cs="Times New Roman"/>
          <w:b/>
          <w:kern w:val="0"/>
          <w:sz w:val="20"/>
          <w:szCs w:val="20"/>
        </w:rPr>
        <w:t xml:space="preserve">common CORESET </w:t>
      </w:r>
      <w:r>
        <w:rPr>
          <w:rFonts w:ascii="Times New Roman" w:hAnsi="Times New Roman" w:cs="Times New Roman" w:hint="eastAsia"/>
          <w:b/>
          <w:kern w:val="0"/>
          <w:sz w:val="20"/>
          <w:szCs w:val="20"/>
        </w:rPr>
        <w:t>&gt;</w:t>
      </w:r>
      <w:r>
        <w:rPr>
          <w:rFonts w:ascii="Times New Roman" w:hAnsi="Times New Roman" w:cs="Times New Roman"/>
          <w:b/>
          <w:kern w:val="0"/>
          <w:sz w:val="20"/>
          <w:szCs w:val="20"/>
        </w:rPr>
        <w:t xml:space="preserve"> RO&gt;</w:t>
      </w:r>
      <w:r w:rsidRPr="00C355ED">
        <w:rPr>
          <w:rFonts w:ascii="Times New Roman" w:hAnsi="Times New Roman" w:cs="Times New Roman"/>
          <w:b/>
          <w:kern w:val="0"/>
          <w:sz w:val="20"/>
          <w:szCs w:val="20"/>
        </w:rPr>
        <w:t>UE-specific CORESET. In legac</w:t>
      </w:r>
      <w:r>
        <w:rPr>
          <w:rFonts w:ascii="Times New Roman" w:hAnsi="Times New Roman" w:cs="Times New Roman"/>
          <w:b/>
          <w:kern w:val="0"/>
          <w:sz w:val="20"/>
          <w:szCs w:val="20"/>
        </w:rPr>
        <w:t>y DL symbol with SBFD configuration</w:t>
      </w:r>
      <w:r w:rsidRPr="00C355ED">
        <w:rPr>
          <w:rFonts w:ascii="Times New Roman" w:hAnsi="Times New Roman" w:cs="Times New Roman"/>
          <w:b/>
          <w:kern w:val="0"/>
          <w:sz w:val="20"/>
          <w:szCs w:val="20"/>
        </w:rPr>
        <w:t>, CORESET has priority.</w:t>
      </w:r>
      <w:r w:rsidRPr="00C355ED">
        <w:rPr>
          <w:rFonts w:ascii="Times New Roman" w:eastAsia="宋体" w:hAnsi="Times New Roman" w:cs="Times New Roman"/>
          <w:b/>
          <w:kern w:val="32"/>
          <w:sz w:val="20"/>
          <w:szCs w:val="20"/>
          <w:lang w:val="x-none" w:eastAsia="x-none"/>
        </w:rPr>
        <w:t xml:space="preserve"> </w:t>
      </w:r>
    </w:p>
    <w:p w14:paraId="39DD3D88" w14:textId="77777777" w:rsidR="00F54F63" w:rsidRPr="00C355ED" w:rsidRDefault="00F54F63" w:rsidP="00F54F63">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4</w:t>
      </w:r>
      <w:r w:rsidRPr="00C355ED">
        <w:rPr>
          <w:rFonts w:ascii="Times New Roman" w:hAnsi="Times New Roman" w:cs="Times New Roman"/>
          <w:b/>
          <w:kern w:val="0"/>
          <w:sz w:val="20"/>
          <w:szCs w:val="20"/>
        </w:rPr>
        <w:t>: UE is dynamically scheduled to transmit PUSCH w/o repetition in semi-static SBFD time-frequency resource in connection mode.</w:t>
      </w:r>
    </w:p>
    <w:p w14:paraId="28CBC30C" w14:textId="77777777" w:rsidR="00F54F63" w:rsidRPr="00C355ED" w:rsidRDefault="00F54F63" w:rsidP="00F54F63">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5</w:t>
      </w:r>
      <w:r w:rsidRPr="00C355ED">
        <w:rPr>
          <w:rFonts w:ascii="Times New Roman" w:hAnsi="Times New Roman" w:cs="Times New Roman"/>
          <w:b/>
          <w:kern w:val="0"/>
          <w:sz w:val="20"/>
          <w:szCs w:val="20"/>
        </w:rPr>
        <w:t>: UE is dynamically scheduled to transmit PUSCH w/o repetition in dynamic allocated SBFD time-frequency resource in connection mode.</w:t>
      </w:r>
    </w:p>
    <w:p w14:paraId="0FAD62D3" w14:textId="77777777" w:rsidR="00F54F63" w:rsidRPr="00C355ED" w:rsidRDefault="00F54F63" w:rsidP="00F54F63">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16</w:t>
      </w:r>
      <w:r w:rsidRPr="00C355ED">
        <w:rPr>
          <w:rFonts w:ascii="Times New Roman" w:hAnsi="Times New Roman" w:cs="Times New Roman"/>
          <w:b/>
          <w:kern w:val="0"/>
          <w:sz w:val="20"/>
          <w:szCs w:val="20"/>
        </w:rPr>
        <w:t>: UE is semi-statically or dynamically scheduled to transmit TBoMS in SBFD symbols and non-SBFD symbols by one unified configuration or separated configuration.</w:t>
      </w:r>
    </w:p>
    <w:p w14:paraId="7CCDBFEA" w14:textId="77777777" w:rsidR="00F54F63" w:rsidRPr="00C355ED" w:rsidRDefault="00F54F63" w:rsidP="00F54F63">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7</w:t>
      </w:r>
      <w:r w:rsidRPr="00C355ED">
        <w:rPr>
          <w:rFonts w:ascii="Times New Roman" w:hAnsi="Times New Roman" w:cs="Times New Roman"/>
          <w:b/>
          <w:kern w:val="0"/>
          <w:sz w:val="20"/>
          <w:szCs w:val="20"/>
        </w:rPr>
        <w:t>: For TBoMS/</w:t>
      </w:r>
      <w:r w:rsidRPr="00C355ED">
        <w:rPr>
          <w:sz w:val="20"/>
          <w:szCs w:val="20"/>
        </w:rPr>
        <w:t xml:space="preserve"> </w:t>
      </w:r>
      <w:r w:rsidRPr="00C355ED">
        <w:rPr>
          <w:rFonts w:ascii="Times New Roman" w:hAnsi="Times New Roman" w:cs="Times New Roman"/>
          <w:b/>
          <w:kern w:val="0"/>
          <w:sz w:val="20"/>
          <w:szCs w:val="20"/>
        </w:rPr>
        <w:t xml:space="preserve">PUSCH repetition type A transmission in SBFD symbols and non-SBFD symbols, UL DMRS is allowed to be transmitted outside </w:t>
      </w:r>
      <w:r w:rsidRPr="00C355ED">
        <w:rPr>
          <w:rFonts w:ascii="Times New Roman" w:eastAsia="Malgun Gothic" w:hAnsi="Times New Roman" w:cs="Times New Roman"/>
          <w:b/>
          <w:sz w:val="20"/>
          <w:szCs w:val="20"/>
        </w:rPr>
        <w:t>UL subband of SBFD configuration</w:t>
      </w:r>
      <w:r w:rsidRPr="00C355ED">
        <w:rPr>
          <w:rFonts w:ascii="Times New Roman" w:hAnsi="Times New Roman" w:cs="Times New Roman"/>
          <w:b/>
          <w:kern w:val="0"/>
          <w:sz w:val="20"/>
          <w:szCs w:val="20"/>
        </w:rPr>
        <w:t>.</w:t>
      </w:r>
    </w:p>
    <w:p w14:paraId="03C9FFEB" w14:textId="77777777" w:rsidR="00F54F63" w:rsidRPr="00945BEF" w:rsidRDefault="00F54F63" w:rsidP="00F54F63">
      <w:pPr>
        <w:rPr>
          <w:rFonts w:ascii="Times New Roman" w:hAnsi="Times New Roman" w:cs="Times New Roman"/>
          <w:b/>
          <w:kern w:val="0"/>
          <w:sz w:val="20"/>
          <w:szCs w:val="20"/>
        </w:rPr>
      </w:pPr>
      <w:r w:rsidRPr="00945BEF">
        <w:rPr>
          <w:rFonts w:ascii="Times New Roman" w:hAnsi="Times New Roman" w:cs="Times New Roman"/>
          <w:b/>
          <w:kern w:val="0"/>
          <w:sz w:val="20"/>
          <w:szCs w:val="20"/>
        </w:rPr>
        <w:t>Proposal 1</w:t>
      </w:r>
      <w:r>
        <w:rPr>
          <w:rFonts w:ascii="Times New Roman" w:hAnsi="Times New Roman" w:cs="Times New Roman"/>
          <w:b/>
          <w:kern w:val="0"/>
          <w:sz w:val="20"/>
          <w:szCs w:val="20"/>
        </w:rPr>
        <w:t>8</w:t>
      </w:r>
      <w:r w:rsidRPr="00945BEF">
        <w:rPr>
          <w:rFonts w:ascii="Times New Roman" w:hAnsi="Times New Roman" w:cs="Times New Roman"/>
          <w:b/>
          <w:kern w:val="0"/>
          <w:sz w:val="20"/>
          <w:szCs w:val="20"/>
        </w:rPr>
        <w:t>: UE is scheduled to transmit SDT PUSCH in SBFD time-frequency resource in inactive mode.</w:t>
      </w:r>
    </w:p>
    <w:p w14:paraId="742D8F80" w14:textId="77777777" w:rsidR="00F54F63" w:rsidRDefault="00F54F63" w:rsidP="00F54F63">
      <w:pPr>
        <w:rPr>
          <w:rFonts w:ascii="Times New Roman" w:hAnsi="Times New Roman" w:cs="Times New Roman"/>
          <w:b/>
          <w:kern w:val="0"/>
          <w:sz w:val="20"/>
          <w:szCs w:val="20"/>
        </w:rPr>
      </w:pPr>
      <w:r w:rsidRPr="00C355ED">
        <w:rPr>
          <w:rFonts w:ascii="Times New Roman" w:hAnsi="Times New Roman" w:cs="Times New Roman"/>
          <w:b/>
          <w:kern w:val="0"/>
          <w:sz w:val="20"/>
          <w:szCs w:val="20"/>
        </w:rPr>
        <w:t>Proposal 1</w:t>
      </w:r>
      <w:r>
        <w:rPr>
          <w:rFonts w:ascii="Times New Roman" w:hAnsi="Times New Roman" w:cs="Times New Roman"/>
          <w:b/>
          <w:kern w:val="0"/>
          <w:sz w:val="20"/>
          <w:szCs w:val="20"/>
        </w:rPr>
        <w:t>9</w:t>
      </w:r>
      <w:r w:rsidRPr="00C355ED">
        <w:rPr>
          <w:rFonts w:ascii="Times New Roman" w:hAnsi="Times New Roman" w:cs="Times New Roman"/>
          <w:b/>
          <w:kern w:val="0"/>
          <w:sz w:val="20"/>
          <w:szCs w:val="20"/>
        </w:rPr>
        <w:t xml:space="preserve">: The PDSCH scheduling schemes should be chosen considering the resource overlapping of the UL subband/guard band and PDSCH. </w:t>
      </w:r>
    </w:p>
    <w:p w14:paraId="47F948A8" w14:textId="77777777" w:rsidR="00F54F63" w:rsidRDefault="00F54F63" w:rsidP="00F54F63">
      <w:pPr>
        <w:rPr>
          <w:rFonts w:ascii="Times New Roman" w:hAnsi="Times New Roman" w:cs="Times New Roman"/>
          <w:b/>
          <w:kern w:val="0"/>
          <w:sz w:val="20"/>
          <w:szCs w:val="20"/>
        </w:rPr>
      </w:pPr>
      <w:r w:rsidRPr="00C355ED">
        <w:rPr>
          <w:rFonts w:ascii="Times New Roman" w:hAnsi="Times New Roman" w:cs="Times New Roman"/>
          <w:b/>
          <w:kern w:val="0"/>
          <w:sz w:val="20"/>
          <w:szCs w:val="20"/>
        </w:rPr>
        <w:t xml:space="preserve">Proposal </w:t>
      </w:r>
      <w:r>
        <w:rPr>
          <w:rFonts w:ascii="Times New Roman" w:hAnsi="Times New Roman" w:cs="Times New Roman"/>
          <w:b/>
          <w:kern w:val="0"/>
          <w:sz w:val="20"/>
          <w:szCs w:val="20"/>
        </w:rPr>
        <w:t>20</w:t>
      </w:r>
      <w:r w:rsidRPr="00C355ED">
        <w:rPr>
          <w:rFonts w:ascii="Times New Roman" w:hAnsi="Times New Roman" w:cs="Times New Roman"/>
          <w:b/>
          <w:kern w:val="0"/>
          <w:sz w:val="20"/>
          <w:szCs w:val="20"/>
        </w:rPr>
        <w:t xml:space="preserve">: The RE of PDSCH DMRS should not overlap with UL subband or guard band. The ECR </w:t>
      </w:r>
      <w:r>
        <w:rPr>
          <w:rFonts w:ascii="Times New Roman" w:hAnsi="Times New Roman" w:cs="Times New Roman"/>
          <w:b/>
          <w:kern w:val="0"/>
          <w:sz w:val="20"/>
          <w:szCs w:val="20"/>
        </w:rPr>
        <w:t>of the PDSCH</w:t>
      </w:r>
      <w:r w:rsidRPr="00C355ED">
        <w:rPr>
          <w:rFonts w:ascii="Times New Roman" w:hAnsi="Times New Roman" w:cs="Times New Roman"/>
          <w:b/>
          <w:kern w:val="0"/>
          <w:sz w:val="20"/>
          <w:szCs w:val="20"/>
        </w:rPr>
        <w:t xml:space="preserve"> after the RM should not larger than an ECR threshold. Partial PRB in the PRG that overlapping with UL subband or guard band should use the same precoder matrix.</w:t>
      </w:r>
    </w:p>
    <w:p w14:paraId="5F76AD32" w14:textId="77777777" w:rsidR="00F54F63" w:rsidRDefault="00F54F63" w:rsidP="00F54F63">
      <w:pPr>
        <w:rPr>
          <w:rFonts w:ascii="Times New Roman" w:hAnsi="Times New Roman" w:cs="Times New Roman"/>
          <w:b/>
          <w:sz w:val="20"/>
          <w:szCs w:val="20"/>
          <w:lang w:eastAsia="ja-JP"/>
        </w:rPr>
      </w:pPr>
      <w:r w:rsidRPr="00C355ED">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21</w:t>
      </w:r>
      <w:r w:rsidRPr="00C355ED">
        <w:rPr>
          <w:rFonts w:ascii="Times New Roman" w:hAnsi="Times New Roman" w:cs="Times New Roman"/>
          <w:b/>
          <w:sz w:val="20"/>
          <w:szCs w:val="20"/>
          <w:lang w:eastAsia="ja-JP"/>
        </w:rPr>
        <w:t>: The PRB not occupied by the UL subband</w:t>
      </w:r>
      <w:r>
        <w:rPr>
          <w:rFonts w:ascii="Times New Roman" w:hAnsi="Times New Roman" w:cs="Times New Roman"/>
          <w:b/>
          <w:sz w:val="20"/>
          <w:szCs w:val="20"/>
          <w:lang w:eastAsia="ja-JP"/>
        </w:rPr>
        <w:t>/DL subband</w:t>
      </w:r>
      <w:r w:rsidRPr="00C355ED">
        <w:rPr>
          <w:rFonts w:ascii="Times New Roman" w:hAnsi="Times New Roman" w:cs="Times New Roman"/>
          <w:b/>
          <w:sz w:val="20"/>
          <w:szCs w:val="20"/>
          <w:lang w:eastAsia="ja-JP"/>
        </w:rPr>
        <w:t xml:space="preserve"> or guard band can be used by the PDSCH</w:t>
      </w:r>
      <w:r>
        <w:rPr>
          <w:rFonts w:ascii="Times New Roman" w:hAnsi="Times New Roman" w:cs="Times New Roman"/>
          <w:b/>
          <w:sz w:val="20"/>
          <w:szCs w:val="20"/>
          <w:lang w:eastAsia="ja-JP"/>
        </w:rPr>
        <w:t>/PUSCH</w:t>
      </w:r>
      <w:r w:rsidRPr="00C355ED">
        <w:rPr>
          <w:rFonts w:ascii="Times New Roman" w:hAnsi="Times New Roman" w:cs="Times New Roman"/>
          <w:b/>
          <w:sz w:val="20"/>
          <w:szCs w:val="20"/>
          <w:lang w:eastAsia="ja-JP"/>
        </w:rPr>
        <w:t xml:space="preserve">, this can be achieved by introducing </w:t>
      </w:r>
      <w:r>
        <w:rPr>
          <w:rFonts w:ascii="Times New Roman" w:hAnsi="Times New Roman" w:cs="Times New Roman"/>
          <w:b/>
          <w:sz w:val="20"/>
          <w:szCs w:val="20"/>
          <w:lang w:eastAsia="ja-JP"/>
        </w:rPr>
        <w:t xml:space="preserve">two </w:t>
      </w:r>
      <w:r w:rsidRPr="00C355ED">
        <w:rPr>
          <w:rFonts w:ascii="Times New Roman" w:hAnsi="Times New Roman" w:cs="Times New Roman"/>
          <w:b/>
          <w:sz w:val="20"/>
          <w:szCs w:val="20"/>
          <w:lang w:eastAsia="ja-JP"/>
        </w:rPr>
        <w:t>indicator</w:t>
      </w:r>
      <w:r>
        <w:rPr>
          <w:rFonts w:ascii="Times New Roman" w:hAnsi="Times New Roman" w:cs="Times New Roman"/>
          <w:b/>
          <w:sz w:val="20"/>
          <w:szCs w:val="20"/>
          <w:lang w:eastAsia="ja-JP"/>
        </w:rPr>
        <w:t>s</w:t>
      </w:r>
      <w:r w:rsidRPr="00C355ED">
        <w:rPr>
          <w:rFonts w:ascii="Times New Roman" w:hAnsi="Times New Roman" w:cs="Times New Roman"/>
          <w:b/>
          <w:sz w:val="20"/>
          <w:szCs w:val="20"/>
          <w:lang w:eastAsia="ja-JP"/>
        </w:rPr>
        <w:t xml:space="preserve"> in the DCI, the size </w:t>
      </w:r>
      <w:r>
        <w:rPr>
          <w:rFonts w:ascii="Times New Roman" w:hAnsi="Times New Roman" w:cs="Times New Roman"/>
          <w:b/>
          <w:sz w:val="20"/>
          <w:szCs w:val="20"/>
          <w:lang w:eastAsia="ja-JP"/>
        </w:rPr>
        <w:t xml:space="preserve">of each indicator </w:t>
      </w:r>
      <w:r w:rsidRPr="00C355ED">
        <w:rPr>
          <w:rFonts w:ascii="Times New Roman" w:hAnsi="Times New Roman" w:cs="Times New Roman"/>
          <w:b/>
          <w:sz w:val="20"/>
          <w:szCs w:val="20"/>
          <w:lang w:eastAsia="ja-JP"/>
        </w:rPr>
        <w:t xml:space="preserve">is log2(RBG size). </w:t>
      </w:r>
    </w:p>
    <w:p w14:paraId="1B762464" w14:textId="77777777" w:rsidR="00F54F63" w:rsidRDefault="00F54F63" w:rsidP="00F54F63">
      <w:pPr>
        <w:rPr>
          <w:rFonts w:ascii="Times New Roman" w:hAnsi="Times New Roman" w:cs="Times New Roman"/>
          <w:b/>
          <w:sz w:val="20"/>
          <w:szCs w:val="20"/>
          <w:lang w:eastAsia="ja-JP"/>
        </w:rPr>
      </w:pPr>
      <w:r w:rsidRPr="00616B85">
        <w:rPr>
          <w:rFonts w:ascii="Times New Roman" w:hAnsi="Times New Roman" w:cs="Times New Roman"/>
          <w:b/>
          <w:sz w:val="20"/>
          <w:szCs w:val="20"/>
          <w:lang w:eastAsia="ja-JP"/>
        </w:rPr>
        <w:t xml:space="preserve">Proposal </w:t>
      </w:r>
      <w:r>
        <w:rPr>
          <w:rFonts w:ascii="Times New Roman" w:hAnsi="Times New Roman" w:cs="Times New Roman"/>
          <w:b/>
          <w:sz w:val="20"/>
          <w:szCs w:val="20"/>
          <w:lang w:eastAsia="ja-JP"/>
        </w:rPr>
        <w:t>22</w:t>
      </w:r>
      <w:r w:rsidRPr="00616B85">
        <w:rPr>
          <w:rFonts w:ascii="Times New Roman" w:hAnsi="Times New Roman" w:cs="Times New Roman"/>
          <w:b/>
          <w:sz w:val="20"/>
          <w:szCs w:val="20"/>
          <w:lang w:eastAsia="ja-JP"/>
        </w:rPr>
        <w:t>: independently configuration on SRS resources set should be supported for the SBFD symbol of the DL/F slot.</w:t>
      </w:r>
    </w:p>
    <w:p w14:paraId="372289A2" w14:textId="77777777" w:rsidR="00F54F63" w:rsidRPr="00616B85" w:rsidRDefault="00F54F63" w:rsidP="00F54F63">
      <w:pPr>
        <w:rPr>
          <w:rFonts w:ascii="Times New Roman" w:hAnsi="Times New Roman" w:cs="Times New Roman"/>
          <w:b/>
          <w:sz w:val="20"/>
          <w:szCs w:val="20"/>
          <w:lang w:eastAsia="ja-JP"/>
        </w:rPr>
      </w:pPr>
      <w:r w:rsidRPr="00F776B4">
        <w:rPr>
          <w:rFonts w:ascii="Times New Roman" w:hAnsi="Times New Roman" w:cs="Times New Roman"/>
          <w:b/>
          <w:sz w:val="20"/>
          <w:szCs w:val="20"/>
          <w:lang w:eastAsia="ja-JP"/>
        </w:rPr>
        <w:t>Proposal</w:t>
      </w:r>
      <w:r>
        <w:rPr>
          <w:rFonts w:ascii="Times New Roman" w:hAnsi="Times New Roman" w:cs="Times New Roman"/>
          <w:b/>
          <w:sz w:val="20"/>
          <w:szCs w:val="20"/>
          <w:lang w:eastAsia="ja-JP"/>
        </w:rPr>
        <w:t xml:space="preserve"> 23</w:t>
      </w:r>
      <w:r w:rsidRPr="00F776B4">
        <w:rPr>
          <w:rFonts w:ascii="Times New Roman" w:hAnsi="Times New Roman" w:cs="Times New Roman"/>
          <w:b/>
          <w:sz w:val="20"/>
          <w:szCs w:val="20"/>
          <w:lang w:eastAsia="ja-JP"/>
        </w:rPr>
        <w:t>:</w:t>
      </w:r>
      <w:r>
        <w:rPr>
          <w:rFonts w:ascii="Times New Roman" w:hAnsi="Times New Roman" w:cs="Times New Roman"/>
          <w:b/>
          <w:sz w:val="20"/>
          <w:szCs w:val="20"/>
          <w:lang w:eastAsia="ja-JP"/>
        </w:rPr>
        <w:t xml:space="preserve"> </w:t>
      </w:r>
      <w:r w:rsidRPr="00F776B4">
        <w:rPr>
          <w:rFonts w:ascii="Times New Roman" w:hAnsi="Times New Roman" w:cs="Times New Roman"/>
          <w:b/>
          <w:sz w:val="20"/>
          <w:szCs w:val="20"/>
          <w:lang w:eastAsia="ja-JP"/>
        </w:rPr>
        <w:t>when the total BW configuration of SRS frequency hopping is larger than frequency domain resources of the SBFD UL subband, frequency shift method can be applied to each SRS hopping in order to guarantee transmission bandwidth of any of the SRS hops inside the UL subband of the DL/F slot.</w:t>
      </w:r>
    </w:p>
    <w:p w14:paraId="7BA65D76" w14:textId="77777777" w:rsidR="00F54F63" w:rsidRDefault="00F54F63" w:rsidP="00F54F63">
      <w:pPr>
        <w:rPr>
          <w:rFonts w:ascii="Times New Roman" w:eastAsia="Malgun Gothic" w:hAnsi="Times New Roman" w:cs="Times New Roman"/>
          <w:b/>
          <w:sz w:val="20"/>
          <w:szCs w:val="20"/>
        </w:rPr>
      </w:pPr>
      <w:r w:rsidRPr="00C355ED">
        <w:rPr>
          <w:rFonts w:ascii="Times New Roman" w:hAnsi="Times New Roman" w:cs="Times New Roman"/>
          <w:b/>
          <w:sz w:val="20"/>
          <w:szCs w:val="20"/>
        </w:rPr>
        <w:t xml:space="preserve">Proposal </w:t>
      </w:r>
      <w:r>
        <w:rPr>
          <w:rFonts w:ascii="Times New Roman" w:hAnsi="Times New Roman" w:cs="Times New Roman"/>
          <w:b/>
          <w:sz w:val="20"/>
          <w:szCs w:val="20"/>
        </w:rPr>
        <w:t>24</w:t>
      </w:r>
      <w:r w:rsidRPr="00C355ED">
        <w:rPr>
          <w:rFonts w:ascii="Times New Roman" w:hAnsi="Times New Roman" w:cs="Times New Roman"/>
          <w:b/>
          <w:sz w:val="20"/>
          <w:szCs w:val="20"/>
        </w:rPr>
        <w:t xml:space="preserve">: At least </w:t>
      </w:r>
      <w:r w:rsidRPr="00C355ED">
        <w:rPr>
          <w:rFonts w:ascii="Times New Roman" w:eastAsia="Malgun Gothic" w:hAnsi="Times New Roman" w:cs="Times New Roman"/>
          <w:b/>
          <w:sz w:val="20"/>
          <w:szCs w:val="20"/>
        </w:rPr>
        <w:t>collision between CG PUSCH/PUCCH and PDCCH / SPS PDSCH should be considered and handled.</w:t>
      </w:r>
    </w:p>
    <w:p w14:paraId="519770D2" w14:textId="78FE69C3" w:rsidR="00F54F63" w:rsidRPr="005E7F41" w:rsidRDefault="00F54F63" w:rsidP="00F54F63">
      <w:pPr>
        <w:rPr>
          <w:rFonts w:ascii="Times New Roman" w:hAnsi="Times New Roman" w:cs="Times New Roman"/>
          <w:b/>
          <w:sz w:val="20"/>
          <w:szCs w:val="20"/>
        </w:rPr>
      </w:pPr>
      <w:r w:rsidRPr="005E7F41">
        <w:rPr>
          <w:rFonts w:ascii="Times New Roman" w:hAnsi="Times New Roman" w:cs="Times New Roman"/>
          <w:b/>
          <w:sz w:val="20"/>
          <w:szCs w:val="20"/>
        </w:rPr>
        <w:t>Proposal 2</w:t>
      </w:r>
      <w:r>
        <w:rPr>
          <w:rFonts w:ascii="Times New Roman" w:hAnsi="Times New Roman" w:cs="Times New Roman"/>
          <w:b/>
          <w:sz w:val="20"/>
          <w:szCs w:val="20"/>
        </w:rPr>
        <w:t>5</w:t>
      </w:r>
      <w:r w:rsidRPr="005E7F41">
        <w:rPr>
          <w:rFonts w:ascii="Times New Roman" w:hAnsi="Times New Roman" w:cs="Times New Roman"/>
          <w:b/>
          <w:sz w:val="20"/>
          <w:szCs w:val="20"/>
        </w:rPr>
        <w:t>: SBFD configuration can be supported for carrier aggregati</w:t>
      </w:r>
      <w:r>
        <w:rPr>
          <w:rFonts w:ascii="Times New Roman" w:hAnsi="Times New Roman" w:cs="Times New Roman"/>
          <w:b/>
          <w:sz w:val="20"/>
          <w:szCs w:val="20"/>
        </w:rPr>
        <w:t>on at least intra-band CA case.</w:t>
      </w:r>
    </w:p>
    <w:p w14:paraId="39CFFA90" w14:textId="77777777" w:rsidR="00F54F63" w:rsidRPr="005E7F41" w:rsidRDefault="00F54F63" w:rsidP="00F54F63">
      <w:pPr>
        <w:rPr>
          <w:rFonts w:ascii="Times New Roman" w:hAnsi="Times New Roman" w:cs="Times New Roman"/>
          <w:b/>
          <w:sz w:val="20"/>
          <w:szCs w:val="20"/>
        </w:rPr>
      </w:pPr>
      <w:r w:rsidRPr="005E7F41">
        <w:rPr>
          <w:rFonts w:ascii="Times New Roman" w:hAnsi="Times New Roman" w:cs="Times New Roman"/>
          <w:b/>
          <w:sz w:val="20"/>
          <w:szCs w:val="20"/>
        </w:rPr>
        <w:t>Proposal 2</w:t>
      </w:r>
      <w:r>
        <w:rPr>
          <w:rFonts w:ascii="Times New Roman" w:hAnsi="Times New Roman" w:cs="Times New Roman"/>
          <w:b/>
          <w:sz w:val="20"/>
          <w:szCs w:val="20"/>
        </w:rPr>
        <w:t>6</w:t>
      </w:r>
      <w:r w:rsidRPr="005E7F41">
        <w:rPr>
          <w:rFonts w:ascii="Times New Roman" w:hAnsi="Times New Roman" w:cs="Times New Roman"/>
          <w:b/>
          <w:sz w:val="20"/>
          <w:szCs w:val="20"/>
        </w:rPr>
        <w:t>: If SBFD DL/UL configuration is configured for each CC, the SBFD DL/UL configuration for each carrier can be activated/deactivated independently.</w:t>
      </w:r>
    </w:p>
    <w:p w14:paraId="37040ED2" w14:textId="77777777" w:rsidR="00F54F63" w:rsidRPr="00F54F63" w:rsidRDefault="00F54F63" w:rsidP="000A1C5A">
      <w:pPr>
        <w:widowControl/>
        <w:spacing w:beforeLines="50" w:before="120" w:after="120"/>
        <w:rPr>
          <w:rFonts w:ascii="Times New Roman" w:eastAsia="Malgun Gothic" w:hAnsi="Times New Roman" w:cs="Times New Roman"/>
          <w:b/>
          <w:sz w:val="20"/>
          <w:szCs w:val="20"/>
        </w:rPr>
      </w:pPr>
    </w:p>
    <w:p w14:paraId="2B4E64E4" w14:textId="798146AE" w:rsidR="00766B6B" w:rsidRDefault="00766B6B" w:rsidP="000A1C5A">
      <w:pPr>
        <w:widowControl/>
        <w:spacing w:beforeLines="50" w:before="120" w:after="120"/>
        <w:rPr>
          <w:rFonts w:ascii="Times New Roman" w:eastAsia="Malgun Gothic" w:hAnsi="Times New Roman" w:cs="Times New Roman"/>
          <w:b/>
          <w:sz w:val="20"/>
          <w:szCs w:val="20"/>
        </w:rPr>
      </w:pPr>
      <w:r w:rsidRPr="00E905D6">
        <w:rPr>
          <w:rFonts w:ascii="Times New Roman" w:eastAsia="Malgun Gothic" w:hAnsi="Times New Roman" w:cs="Times New Roman"/>
          <w:b/>
          <w:sz w:val="20"/>
          <w:szCs w:val="20"/>
        </w:rPr>
        <w:t xml:space="preserve">Observation1: </w:t>
      </w:r>
      <w:r w:rsidRPr="00766B6B">
        <w:rPr>
          <w:rFonts w:ascii="Times New Roman" w:eastAsia="Malgun Gothic" w:hAnsi="Times New Roman" w:cs="Times New Roman"/>
          <w:b/>
          <w:sz w:val="20"/>
          <w:szCs w:val="20"/>
        </w:rPr>
        <w:t>Compared with Option1, option2 needs to handle the non-contiguous resource, which also introduce the UE complexity. However, it does not increase the number of the CSI-RS resource.</w:t>
      </w:r>
    </w:p>
    <w:p w14:paraId="44651E18" w14:textId="76404A65" w:rsidR="00766B6B" w:rsidRPr="00766B6B" w:rsidRDefault="00766B6B" w:rsidP="000A1C5A">
      <w:pPr>
        <w:widowControl/>
        <w:spacing w:beforeLines="50" w:before="120" w:after="120"/>
        <w:rPr>
          <w:rFonts w:ascii="Times New Roman" w:eastAsia="宋体" w:hAnsi="Times New Roman" w:cs="Times New Roman"/>
          <w:b/>
          <w:kern w:val="0"/>
          <w:sz w:val="20"/>
          <w:szCs w:val="20"/>
        </w:rPr>
      </w:pPr>
      <w:r w:rsidRPr="00E06C60">
        <w:rPr>
          <w:rFonts w:ascii="Times New Roman" w:hAnsi="Times New Roman" w:cs="Times New Roman"/>
          <w:b/>
          <w:sz w:val="20"/>
          <w:szCs w:val="20"/>
        </w:rPr>
        <w:t>Observation2</w:t>
      </w:r>
      <w:r w:rsidRPr="00E06C60">
        <w:rPr>
          <w:rFonts w:ascii="Times New Roman" w:hAnsi="Times New Roman" w:cs="Times New Roman" w:hint="eastAsia"/>
          <w:b/>
          <w:sz w:val="20"/>
          <w:szCs w:val="20"/>
        </w:rPr>
        <w:t>:</w:t>
      </w:r>
      <w:r w:rsidRPr="00E06C60">
        <w:rPr>
          <w:rFonts w:ascii="Times New Roman" w:hAnsi="Times New Roman" w:cs="Times New Roman"/>
          <w:b/>
          <w:sz w:val="20"/>
          <w:szCs w:val="20"/>
        </w:rPr>
        <w:t xml:space="preserve"> </w:t>
      </w:r>
      <w:r w:rsidRPr="00E06C60">
        <w:rPr>
          <w:rFonts w:ascii="Times New Roman" w:hAnsi="Times New Roman" w:cs="Times New Roman" w:hint="eastAsia"/>
          <w:b/>
          <w:sz w:val="20"/>
          <w:szCs w:val="20"/>
        </w:rPr>
        <w:t>C</w:t>
      </w:r>
      <w:r w:rsidRPr="00E06C60">
        <w:rPr>
          <w:rFonts w:ascii="Times New Roman" w:hAnsi="Times New Roman" w:cs="Times New Roman"/>
          <w:b/>
          <w:sz w:val="20"/>
          <w:szCs w:val="20"/>
        </w:rPr>
        <w:t>ompared with Opiton1, Option2 can provide flexibility of the CSI-RS and CSI report configuration, and does not increase the maximum number of the CSI report configuration.</w:t>
      </w:r>
    </w:p>
    <w:p w14:paraId="14163BF2" w14:textId="77777777" w:rsidR="00A5188B" w:rsidRPr="00945BEF" w:rsidRDefault="00A5188B" w:rsidP="00481074">
      <w:pPr>
        <w:pStyle w:val="a6"/>
        <w:keepNext/>
        <w:widowControl/>
        <w:numPr>
          <w:ilvl w:val="0"/>
          <w:numId w:val="1"/>
        </w:numPr>
        <w:spacing w:before="240" w:after="120"/>
        <w:ind w:firstLineChars="0"/>
        <w:jc w:val="left"/>
        <w:outlineLvl w:val="0"/>
        <w:rPr>
          <w:rFonts w:ascii="Times New Roman" w:eastAsia="宋体" w:hAnsi="Times New Roman" w:cs="Times New Roman"/>
          <w:b/>
          <w:kern w:val="32"/>
          <w:sz w:val="28"/>
          <w:szCs w:val="20"/>
          <w:lang w:val="x-none" w:eastAsia="x-none"/>
        </w:rPr>
      </w:pPr>
      <w:r w:rsidRPr="00945BEF">
        <w:rPr>
          <w:rFonts w:ascii="Times New Roman" w:eastAsia="宋体" w:hAnsi="Times New Roman" w:cs="Times New Roman"/>
          <w:b/>
          <w:kern w:val="32"/>
          <w:sz w:val="28"/>
          <w:szCs w:val="20"/>
          <w:lang w:val="x-none"/>
        </w:rPr>
        <w:t>Reference</w:t>
      </w:r>
    </w:p>
    <w:p w14:paraId="41832368" w14:textId="1DE95EA0" w:rsidR="005743E5" w:rsidRPr="005743E5" w:rsidRDefault="005743E5" w:rsidP="005743E5">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 Notes, RAN1#113</w:t>
      </w:r>
      <w:r w:rsidRPr="00BC02F4">
        <w:rPr>
          <w:rFonts w:ascii="Times New Roman" w:eastAsia="宋体" w:hAnsi="Times New Roman" w:cs="Times New Roman"/>
          <w:kern w:val="0"/>
          <w:sz w:val="20"/>
          <w:szCs w:val="20"/>
          <w:lang w:val="en-GB"/>
        </w:rPr>
        <w:t xml:space="preserve">, final, </w:t>
      </w:r>
      <w:r>
        <w:rPr>
          <w:rFonts w:ascii="Times New Roman" w:eastAsia="宋体" w:hAnsi="Times New Roman" w:cs="Times New Roman"/>
          <w:kern w:val="0"/>
          <w:sz w:val="20"/>
          <w:szCs w:val="20"/>
          <w:lang w:val="en-GB"/>
        </w:rPr>
        <w:t>May 22nd –26th, 2023</w:t>
      </w:r>
    </w:p>
    <w:p w14:paraId="34067DEB" w14:textId="77CACE0E" w:rsidR="00EF2708" w:rsidRPr="00945BEF" w:rsidRDefault="00FD01C3" w:rsidP="00EF2708">
      <w:pPr>
        <w:pStyle w:val="a6"/>
        <w:numPr>
          <w:ilvl w:val="0"/>
          <w:numId w:val="2"/>
        </w:numPr>
        <w:ind w:firstLineChars="0"/>
        <w:rPr>
          <w:rFonts w:ascii="Times New Roman" w:eastAsia="宋体" w:hAnsi="Times New Roman" w:cs="Times New Roman"/>
          <w:kern w:val="0"/>
          <w:sz w:val="20"/>
          <w:szCs w:val="20"/>
          <w:lang w:val="en-GB"/>
        </w:rPr>
      </w:pPr>
      <w:r>
        <w:rPr>
          <w:rFonts w:ascii="Times New Roman" w:eastAsia="宋体" w:hAnsi="Times New Roman" w:cs="Times New Roman"/>
          <w:kern w:val="0"/>
          <w:sz w:val="20"/>
          <w:szCs w:val="20"/>
          <w:lang w:val="en-GB"/>
        </w:rPr>
        <w:t>Chairman’s Notes, RAN1#112</w:t>
      </w:r>
      <w:r w:rsidR="006E3893">
        <w:rPr>
          <w:rFonts w:ascii="Times New Roman" w:eastAsia="宋体" w:hAnsi="Times New Roman" w:cs="Times New Roman"/>
          <w:kern w:val="0"/>
          <w:sz w:val="20"/>
          <w:szCs w:val="20"/>
          <w:lang w:val="en-GB"/>
        </w:rPr>
        <w:t>bis</w:t>
      </w:r>
      <w:r w:rsidRPr="00BC02F4">
        <w:rPr>
          <w:rFonts w:ascii="Times New Roman" w:eastAsia="宋体" w:hAnsi="Times New Roman" w:cs="Times New Roman"/>
          <w:kern w:val="0"/>
          <w:sz w:val="20"/>
          <w:szCs w:val="20"/>
          <w:lang w:val="en-GB"/>
        </w:rPr>
        <w:t xml:space="preserve">, final, </w:t>
      </w:r>
      <w:r w:rsidR="006E3893">
        <w:rPr>
          <w:rFonts w:ascii="Times New Roman" w:eastAsia="宋体" w:hAnsi="Times New Roman" w:cs="Times New Roman"/>
          <w:kern w:val="0"/>
          <w:sz w:val="20"/>
          <w:szCs w:val="20"/>
          <w:lang w:val="en-GB"/>
        </w:rPr>
        <w:t>April 1</w:t>
      </w:r>
      <w:r>
        <w:rPr>
          <w:rFonts w:ascii="Times New Roman" w:eastAsia="宋体" w:hAnsi="Times New Roman" w:cs="Times New Roman"/>
          <w:kern w:val="0"/>
          <w:sz w:val="20"/>
          <w:szCs w:val="20"/>
          <w:lang w:val="en-GB"/>
        </w:rPr>
        <w:t>7</w:t>
      </w:r>
      <w:r w:rsidRPr="00BC02F4">
        <w:rPr>
          <w:rFonts w:ascii="Times New Roman" w:eastAsia="宋体" w:hAnsi="Times New Roman" w:cs="Times New Roman"/>
          <w:kern w:val="0"/>
          <w:sz w:val="20"/>
          <w:szCs w:val="20"/>
          <w:lang w:val="en-GB"/>
        </w:rPr>
        <w:t xml:space="preserve">th – </w:t>
      </w:r>
      <w:r w:rsidR="006E3893">
        <w:rPr>
          <w:rFonts w:ascii="Times New Roman" w:eastAsia="宋体" w:hAnsi="Times New Roman" w:cs="Times New Roman"/>
          <w:kern w:val="0"/>
          <w:sz w:val="20"/>
          <w:szCs w:val="20"/>
          <w:lang w:val="en-GB"/>
        </w:rPr>
        <w:t>26th</w:t>
      </w:r>
      <w:r>
        <w:rPr>
          <w:rFonts w:ascii="Times New Roman" w:eastAsia="宋体" w:hAnsi="Times New Roman" w:cs="Times New Roman"/>
          <w:kern w:val="0"/>
          <w:sz w:val="20"/>
          <w:szCs w:val="20"/>
          <w:lang w:val="en-GB"/>
        </w:rPr>
        <w:t>, 2023</w:t>
      </w:r>
    </w:p>
    <w:sectPr w:rsidR="00EF2708" w:rsidRPr="00945BEF" w:rsidSect="00207649">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CB960A" w14:textId="77777777" w:rsidR="004513A9" w:rsidRDefault="004513A9" w:rsidP="00A578C0">
      <w:r>
        <w:separator/>
      </w:r>
    </w:p>
  </w:endnote>
  <w:endnote w:type="continuationSeparator" w:id="0">
    <w:p w14:paraId="3C2B0543" w14:textId="77777777" w:rsidR="004513A9" w:rsidRDefault="004513A9" w:rsidP="00A578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PMingLiU">
    <w:altName w:val="Arial Unicode MS"/>
    <w:panose1 w:val="02010601000101010101"/>
    <w:charset w:val="88"/>
    <w:family w:val="auto"/>
    <w:notTrueType/>
    <w:pitch w:val="variable"/>
    <w:sig w:usb0="00000000" w:usb1="08080000" w:usb2="00000010" w:usb3="00000000" w:csb0="00100000" w:csb1="00000000"/>
  </w:font>
  <w:font w:name="MS Mincho">
    <w:altName w:val="MS Gothic"/>
    <w:panose1 w:val="02020609040205080304"/>
    <w:charset w:val="80"/>
    <w:family w:val="roman"/>
    <w:notTrueType/>
    <w:pitch w:val="fixed"/>
    <w:sig w:usb0="00000000" w:usb1="08070000" w:usb2="00000010" w:usb3="00000000" w:csb0="00020000"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4713F3C" w14:textId="77777777" w:rsidR="004513A9" w:rsidRDefault="004513A9" w:rsidP="00A578C0">
      <w:r>
        <w:separator/>
      </w:r>
    </w:p>
  </w:footnote>
  <w:footnote w:type="continuationSeparator" w:id="0">
    <w:p w14:paraId="2DB2FF9D" w14:textId="77777777" w:rsidR="004513A9" w:rsidRDefault="004513A9" w:rsidP="00A578C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E8747D"/>
    <w:multiLevelType w:val="hybridMultilevel"/>
    <w:tmpl w:val="8F785C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E108C5"/>
    <w:multiLevelType w:val="hybridMultilevel"/>
    <w:tmpl w:val="E266DDA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5996D9C"/>
    <w:multiLevelType w:val="multilevel"/>
    <w:tmpl w:val="9DCC27EE"/>
    <w:lvl w:ilvl="0">
      <w:start w:val="1"/>
      <w:numFmt w:val="bullet"/>
      <w:lvlText w:val="-"/>
      <w:lvlJc w:val="left"/>
      <w:pPr>
        <w:tabs>
          <w:tab w:val="num" w:pos="720"/>
        </w:tabs>
        <w:ind w:left="720" w:hanging="360"/>
      </w:pPr>
      <w:rPr>
        <w:rFonts w:ascii="Times" w:hAnsi="Times" w:cs="Times" w:hint="default"/>
      </w:rPr>
    </w:lvl>
    <w:lvl w:ilvl="1">
      <w:start w:va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3">
    <w:nsid w:val="066A4AEB"/>
    <w:multiLevelType w:val="hybridMultilevel"/>
    <w:tmpl w:val="BD527936"/>
    <w:lvl w:ilvl="0" w:tplc="029C9C72">
      <w:start w:val="1"/>
      <w:numFmt w:val="bullet"/>
      <w:lvlText w:val="•"/>
      <w:lvlJc w:val="left"/>
      <w:pPr>
        <w:ind w:left="720" w:hanging="360"/>
      </w:pPr>
      <w:rPr>
        <w:rFonts w:ascii="Arial" w:hAnsi="Arial" w:hint="default"/>
      </w:rPr>
    </w:lvl>
    <w:lvl w:ilvl="1" w:tplc="04090019">
      <w:start w:val="1"/>
      <w:numFmt w:val="upperLetter"/>
      <w:lvlText w:val="%2."/>
      <w:lvlJc w:val="left"/>
      <w:pPr>
        <w:ind w:left="1880" w:hanging="400"/>
      </w:pPr>
    </w:lvl>
    <w:lvl w:ilvl="2" w:tplc="0409001B" w:tentative="1">
      <w:start w:val="1"/>
      <w:numFmt w:val="lowerRoman"/>
      <w:lvlText w:val="%3."/>
      <w:lvlJc w:val="right"/>
      <w:pPr>
        <w:ind w:left="2280" w:hanging="400"/>
      </w:pPr>
    </w:lvl>
    <w:lvl w:ilvl="3" w:tplc="0409000F" w:tentative="1">
      <w:start w:val="1"/>
      <w:numFmt w:val="decimal"/>
      <w:lvlText w:val="%4."/>
      <w:lvlJc w:val="left"/>
      <w:pPr>
        <w:ind w:left="2680" w:hanging="400"/>
      </w:pPr>
    </w:lvl>
    <w:lvl w:ilvl="4" w:tplc="04090019" w:tentative="1">
      <w:start w:val="1"/>
      <w:numFmt w:val="upperLetter"/>
      <w:lvlText w:val="%5."/>
      <w:lvlJc w:val="left"/>
      <w:pPr>
        <w:ind w:left="3080" w:hanging="400"/>
      </w:pPr>
    </w:lvl>
    <w:lvl w:ilvl="5" w:tplc="0409001B" w:tentative="1">
      <w:start w:val="1"/>
      <w:numFmt w:val="lowerRoman"/>
      <w:lvlText w:val="%6."/>
      <w:lvlJc w:val="right"/>
      <w:pPr>
        <w:ind w:left="3480" w:hanging="400"/>
      </w:pPr>
    </w:lvl>
    <w:lvl w:ilvl="6" w:tplc="0409000F" w:tentative="1">
      <w:start w:val="1"/>
      <w:numFmt w:val="decimal"/>
      <w:lvlText w:val="%7."/>
      <w:lvlJc w:val="left"/>
      <w:pPr>
        <w:ind w:left="3880" w:hanging="400"/>
      </w:pPr>
    </w:lvl>
    <w:lvl w:ilvl="7" w:tplc="04090019" w:tentative="1">
      <w:start w:val="1"/>
      <w:numFmt w:val="upperLetter"/>
      <w:lvlText w:val="%8."/>
      <w:lvlJc w:val="left"/>
      <w:pPr>
        <w:ind w:left="4280" w:hanging="400"/>
      </w:pPr>
    </w:lvl>
    <w:lvl w:ilvl="8" w:tplc="0409001B" w:tentative="1">
      <w:start w:val="1"/>
      <w:numFmt w:val="lowerRoman"/>
      <w:lvlText w:val="%9."/>
      <w:lvlJc w:val="right"/>
      <w:pPr>
        <w:ind w:left="4680" w:hanging="400"/>
      </w:pPr>
    </w:lvl>
  </w:abstractNum>
  <w:abstractNum w:abstractNumId="4">
    <w:nsid w:val="07B60576"/>
    <w:multiLevelType w:val="hybridMultilevel"/>
    <w:tmpl w:val="55366EF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nsid w:val="0F7D51A4"/>
    <w:multiLevelType w:val="hybridMultilevel"/>
    <w:tmpl w:val="87E843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125621C6"/>
    <w:multiLevelType w:val="hybridMultilevel"/>
    <w:tmpl w:val="B5C622B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nsid w:val="15D66ED2"/>
    <w:multiLevelType w:val="hybridMultilevel"/>
    <w:tmpl w:val="8D4E5DE0"/>
    <w:lvl w:ilvl="0" w:tplc="C2200206">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1AD77028"/>
    <w:multiLevelType w:val="hybridMultilevel"/>
    <w:tmpl w:val="61D82DC8"/>
    <w:lvl w:ilvl="0" w:tplc="D3FE48A0">
      <w:start w:val="1"/>
      <w:numFmt w:val="bullet"/>
      <w:lvlText w:val="-"/>
      <w:lvlJc w:val="left"/>
      <w:pPr>
        <w:tabs>
          <w:tab w:val="num" w:pos="720"/>
        </w:tabs>
        <w:ind w:left="720" w:hanging="360"/>
      </w:pPr>
      <w:rPr>
        <w:rFonts w:ascii="Times" w:hAnsi="Times" w:hint="default"/>
      </w:rPr>
    </w:lvl>
    <w:lvl w:ilvl="1" w:tplc="D35602B2">
      <w:start w:val="1"/>
      <w:numFmt w:val="bullet"/>
      <w:lvlText w:val="•"/>
      <w:lvlJc w:val="left"/>
      <w:pPr>
        <w:tabs>
          <w:tab w:val="num" w:pos="1440"/>
        </w:tabs>
        <w:ind w:left="1440" w:hanging="360"/>
      </w:pPr>
      <w:rPr>
        <w:rFonts w:ascii="Arial" w:hAnsi="Arial" w:hint="default"/>
        <w:lang w:val="x-none"/>
      </w:rPr>
    </w:lvl>
    <w:lvl w:ilvl="2" w:tplc="00C02EDA">
      <w:start w:val="1"/>
      <w:numFmt w:val="bullet"/>
      <w:lvlText w:val="•"/>
      <w:lvlJc w:val="left"/>
      <w:pPr>
        <w:tabs>
          <w:tab w:val="num" w:pos="2160"/>
        </w:tabs>
        <w:ind w:left="2160" w:hanging="360"/>
      </w:pPr>
      <w:rPr>
        <w:rFonts w:ascii="Arial" w:hAnsi="Arial" w:hint="default"/>
      </w:rPr>
    </w:lvl>
    <w:lvl w:ilvl="3" w:tplc="D2E6725E" w:tentative="1">
      <w:start w:val="1"/>
      <w:numFmt w:val="bullet"/>
      <w:lvlText w:val="•"/>
      <w:lvlJc w:val="left"/>
      <w:pPr>
        <w:tabs>
          <w:tab w:val="num" w:pos="2880"/>
        </w:tabs>
        <w:ind w:left="2880" w:hanging="360"/>
      </w:pPr>
      <w:rPr>
        <w:rFonts w:ascii="Arial" w:hAnsi="Arial" w:hint="default"/>
      </w:rPr>
    </w:lvl>
    <w:lvl w:ilvl="4" w:tplc="060E918C" w:tentative="1">
      <w:start w:val="1"/>
      <w:numFmt w:val="bullet"/>
      <w:lvlText w:val="•"/>
      <w:lvlJc w:val="left"/>
      <w:pPr>
        <w:tabs>
          <w:tab w:val="num" w:pos="3600"/>
        </w:tabs>
        <w:ind w:left="3600" w:hanging="360"/>
      </w:pPr>
      <w:rPr>
        <w:rFonts w:ascii="Arial" w:hAnsi="Arial" w:hint="default"/>
      </w:rPr>
    </w:lvl>
    <w:lvl w:ilvl="5" w:tplc="5016C040" w:tentative="1">
      <w:start w:val="1"/>
      <w:numFmt w:val="bullet"/>
      <w:lvlText w:val="•"/>
      <w:lvlJc w:val="left"/>
      <w:pPr>
        <w:tabs>
          <w:tab w:val="num" w:pos="4320"/>
        </w:tabs>
        <w:ind w:left="4320" w:hanging="360"/>
      </w:pPr>
      <w:rPr>
        <w:rFonts w:ascii="Arial" w:hAnsi="Arial" w:hint="default"/>
      </w:rPr>
    </w:lvl>
    <w:lvl w:ilvl="6" w:tplc="FC90E0F0" w:tentative="1">
      <w:start w:val="1"/>
      <w:numFmt w:val="bullet"/>
      <w:lvlText w:val="•"/>
      <w:lvlJc w:val="left"/>
      <w:pPr>
        <w:tabs>
          <w:tab w:val="num" w:pos="5040"/>
        </w:tabs>
        <w:ind w:left="5040" w:hanging="360"/>
      </w:pPr>
      <w:rPr>
        <w:rFonts w:ascii="Arial" w:hAnsi="Arial" w:hint="default"/>
      </w:rPr>
    </w:lvl>
    <w:lvl w:ilvl="7" w:tplc="D66C6DBA" w:tentative="1">
      <w:start w:val="1"/>
      <w:numFmt w:val="bullet"/>
      <w:lvlText w:val="•"/>
      <w:lvlJc w:val="left"/>
      <w:pPr>
        <w:tabs>
          <w:tab w:val="num" w:pos="5760"/>
        </w:tabs>
        <w:ind w:left="5760" w:hanging="360"/>
      </w:pPr>
      <w:rPr>
        <w:rFonts w:ascii="Arial" w:hAnsi="Arial" w:hint="default"/>
      </w:rPr>
    </w:lvl>
    <w:lvl w:ilvl="8" w:tplc="E05604DA" w:tentative="1">
      <w:start w:val="1"/>
      <w:numFmt w:val="bullet"/>
      <w:lvlText w:val="•"/>
      <w:lvlJc w:val="left"/>
      <w:pPr>
        <w:tabs>
          <w:tab w:val="num" w:pos="6480"/>
        </w:tabs>
        <w:ind w:left="6480" w:hanging="360"/>
      </w:pPr>
      <w:rPr>
        <w:rFonts w:ascii="Arial" w:hAnsi="Arial" w:hint="default"/>
      </w:rPr>
    </w:lvl>
  </w:abstractNum>
  <w:abstractNum w:abstractNumId="9">
    <w:nsid w:val="1D114599"/>
    <w:multiLevelType w:val="hybridMultilevel"/>
    <w:tmpl w:val="709EBE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D4E6604"/>
    <w:multiLevelType w:val="hybridMultilevel"/>
    <w:tmpl w:val="52FCF67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11">
    <w:nsid w:val="1DC137D7"/>
    <w:multiLevelType w:val="hybridMultilevel"/>
    <w:tmpl w:val="D922AE52"/>
    <w:lvl w:ilvl="0" w:tplc="9BBE543A">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2">
    <w:nsid w:val="21DA5175"/>
    <w:multiLevelType w:val="hybridMultilevel"/>
    <w:tmpl w:val="89F85B8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29A018AD"/>
    <w:multiLevelType w:val="hybridMultilevel"/>
    <w:tmpl w:val="26DE5E4A"/>
    <w:lvl w:ilvl="0" w:tplc="3788B37C">
      <w:start w:val="5"/>
      <w:numFmt w:val="bullet"/>
      <w:lvlText w:val="•"/>
      <w:lvlJc w:val="left"/>
      <w:pPr>
        <w:ind w:left="720" w:hanging="360"/>
      </w:pPr>
      <w:rPr>
        <w:rFonts w:ascii="宋体" w:eastAsia="宋体" w:hAnsi="宋体" w:cs="Times New Roman" w:hint="eastAsia"/>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9DD3BB5"/>
    <w:multiLevelType w:val="hybridMultilevel"/>
    <w:tmpl w:val="87508658"/>
    <w:lvl w:ilvl="0" w:tplc="029C9C72">
      <w:start w:val="1"/>
      <w:numFmt w:val="bullet"/>
      <w:lvlText w:val="•"/>
      <w:lvlJc w:val="left"/>
      <w:pPr>
        <w:ind w:left="800" w:hanging="400"/>
      </w:pPr>
      <w:rPr>
        <w:rFonts w:ascii="Arial" w:hAnsi="Arial"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nsid w:val="2F0E5B00"/>
    <w:multiLevelType w:val="hybridMultilevel"/>
    <w:tmpl w:val="902A1A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nsid w:val="34252FC2"/>
    <w:multiLevelType w:val="hybridMultilevel"/>
    <w:tmpl w:val="CD1E73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3701581F"/>
    <w:multiLevelType w:val="hybridMultilevel"/>
    <w:tmpl w:val="A5821A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nsid w:val="375F6410"/>
    <w:multiLevelType w:val="hybridMultilevel"/>
    <w:tmpl w:val="09F41D14"/>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0">
    <w:nsid w:val="383D3DB5"/>
    <w:multiLevelType w:val="hybridMultilevel"/>
    <w:tmpl w:val="3692DFEE"/>
    <w:lvl w:ilvl="0" w:tplc="5D72388C">
      <w:start w:val="1"/>
      <w:numFmt w:val="bullet"/>
      <w:lvlText w:val="•"/>
      <w:lvlJc w:val="left"/>
      <w:pPr>
        <w:tabs>
          <w:tab w:val="num" w:pos="720"/>
        </w:tabs>
        <w:ind w:left="720" w:hanging="360"/>
      </w:pPr>
      <w:rPr>
        <w:rFonts w:ascii="Arial" w:hAnsi="Arial" w:hint="default"/>
      </w:rPr>
    </w:lvl>
    <w:lvl w:ilvl="1" w:tplc="B3204BC4">
      <w:start w:val="306"/>
      <w:numFmt w:val="bullet"/>
      <w:lvlText w:val="•"/>
      <w:lvlJc w:val="left"/>
      <w:pPr>
        <w:tabs>
          <w:tab w:val="num" w:pos="1440"/>
        </w:tabs>
        <w:ind w:left="1440" w:hanging="360"/>
      </w:pPr>
      <w:rPr>
        <w:rFonts w:ascii="Arial" w:hAnsi="Arial" w:hint="default"/>
      </w:rPr>
    </w:lvl>
    <w:lvl w:ilvl="2" w:tplc="238E4CCC" w:tentative="1">
      <w:start w:val="1"/>
      <w:numFmt w:val="bullet"/>
      <w:lvlText w:val="•"/>
      <w:lvlJc w:val="left"/>
      <w:pPr>
        <w:tabs>
          <w:tab w:val="num" w:pos="2160"/>
        </w:tabs>
        <w:ind w:left="2160" w:hanging="360"/>
      </w:pPr>
      <w:rPr>
        <w:rFonts w:ascii="Arial" w:hAnsi="Arial" w:hint="default"/>
      </w:rPr>
    </w:lvl>
    <w:lvl w:ilvl="3" w:tplc="86A63114" w:tentative="1">
      <w:start w:val="1"/>
      <w:numFmt w:val="bullet"/>
      <w:lvlText w:val="•"/>
      <w:lvlJc w:val="left"/>
      <w:pPr>
        <w:tabs>
          <w:tab w:val="num" w:pos="2880"/>
        </w:tabs>
        <w:ind w:left="2880" w:hanging="360"/>
      </w:pPr>
      <w:rPr>
        <w:rFonts w:ascii="Arial" w:hAnsi="Arial" w:hint="default"/>
      </w:rPr>
    </w:lvl>
    <w:lvl w:ilvl="4" w:tplc="30D83BFE" w:tentative="1">
      <w:start w:val="1"/>
      <w:numFmt w:val="bullet"/>
      <w:lvlText w:val="•"/>
      <w:lvlJc w:val="left"/>
      <w:pPr>
        <w:tabs>
          <w:tab w:val="num" w:pos="3600"/>
        </w:tabs>
        <w:ind w:left="3600" w:hanging="360"/>
      </w:pPr>
      <w:rPr>
        <w:rFonts w:ascii="Arial" w:hAnsi="Arial" w:hint="default"/>
      </w:rPr>
    </w:lvl>
    <w:lvl w:ilvl="5" w:tplc="F25A1232" w:tentative="1">
      <w:start w:val="1"/>
      <w:numFmt w:val="bullet"/>
      <w:lvlText w:val="•"/>
      <w:lvlJc w:val="left"/>
      <w:pPr>
        <w:tabs>
          <w:tab w:val="num" w:pos="4320"/>
        </w:tabs>
        <w:ind w:left="4320" w:hanging="360"/>
      </w:pPr>
      <w:rPr>
        <w:rFonts w:ascii="Arial" w:hAnsi="Arial" w:hint="default"/>
      </w:rPr>
    </w:lvl>
    <w:lvl w:ilvl="6" w:tplc="743A60E8" w:tentative="1">
      <w:start w:val="1"/>
      <w:numFmt w:val="bullet"/>
      <w:lvlText w:val="•"/>
      <w:lvlJc w:val="left"/>
      <w:pPr>
        <w:tabs>
          <w:tab w:val="num" w:pos="5040"/>
        </w:tabs>
        <w:ind w:left="5040" w:hanging="360"/>
      </w:pPr>
      <w:rPr>
        <w:rFonts w:ascii="Arial" w:hAnsi="Arial" w:hint="default"/>
      </w:rPr>
    </w:lvl>
    <w:lvl w:ilvl="7" w:tplc="25EAC8B0" w:tentative="1">
      <w:start w:val="1"/>
      <w:numFmt w:val="bullet"/>
      <w:lvlText w:val="•"/>
      <w:lvlJc w:val="left"/>
      <w:pPr>
        <w:tabs>
          <w:tab w:val="num" w:pos="5760"/>
        </w:tabs>
        <w:ind w:left="5760" w:hanging="360"/>
      </w:pPr>
      <w:rPr>
        <w:rFonts w:ascii="Arial" w:hAnsi="Arial" w:hint="default"/>
      </w:rPr>
    </w:lvl>
    <w:lvl w:ilvl="8" w:tplc="7CBA5C66" w:tentative="1">
      <w:start w:val="1"/>
      <w:numFmt w:val="bullet"/>
      <w:lvlText w:val="•"/>
      <w:lvlJc w:val="left"/>
      <w:pPr>
        <w:tabs>
          <w:tab w:val="num" w:pos="6480"/>
        </w:tabs>
        <w:ind w:left="6480" w:hanging="360"/>
      </w:pPr>
      <w:rPr>
        <w:rFonts w:ascii="Arial" w:hAnsi="Arial" w:hint="default"/>
      </w:rPr>
    </w:lvl>
  </w:abstractNum>
  <w:abstractNum w:abstractNumId="21">
    <w:nsid w:val="392052D4"/>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2">
    <w:nsid w:val="3AF340C5"/>
    <w:multiLevelType w:val="hybridMultilevel"/>
    <w:tmpl w:val="F75C1580"/>
    <w:lvl w:ilvl="0" w:tplc="4866CF12">
      <w:start w:val="1"/>
      <w:numFmt w:val="bullet"/>
      <w:lvlText w:val="•"/>
      <w:lvlJc w:val="left"/>
      <w:pPr>
        <w:tabs>
          <w:tab w:val="num" w:pos="720"/>
        </w:tabs>
        <w:ind w:left="720" w:hanging="360"/>
      </w:pPr>
      <w:rPr>
        <w:rFonts w:ascii="Arial" w:hAnsi="Arial" w:hint="default"/>
      </w:rPr>
    </w:lvl>
    <w:lvl w:ilvl="1" w:tplc="64E64CD2">
      <w:start w:val="306"/>
      <w:numFmt w:val="bullet"/>
      <w:lvlText w:val="o"/>
      <w:lvlJc w:val="left"/>
      <w:pPr>
        <w:tabs>
          <w:tab w:val="num" w:pos="1440"/>
        </w:tabs>
        <w:ind w:left="1440" w:hanging="360"/>
      </w:pPr>
      <w:rPr>
        <w:rFonts w:ascii="Courier New" w:hAnsi="Courier New" w:hint="default"/>
      </w:rPr>
    </w:lvl>
    <w:lvl w:ilvl="2" w:tplc="71D0AC0A" w:tentative="1">
      <w:start w:val="1"/>
      <w:numFmt w:val="bullet"/>
      <w:lvlText w:val="•"/>
      <w:lvlJc w:val="left"/>
      <w:pPr>
        <w:tabs>
          <w:tab w:val="num" w:pos="2160"/>
        </w:tabs>
        <w:ind w:left="2160" w:hanging="360"/>
      </w:pPr>
      <w:rPr>
        <w:rFonts w:ascii="Arial" w:hAnsi="Arial" w:hint="default"/>
      </w:rPr>
    </w:lvl>
    <w:lvl w:ilvl="3" w:tplc="73B0C372" w:tentative="1">
      <w:start w:val="1"/>
      <w:numFmt w:val="bullet"/>
      <w:lvlText w:val="•"/>
      <w:lvlJc w:val="left"/>
      <w:pPr>
        <w:tabs>
          <w:tab w:val="num" w:pos="2880"/>
        </w:tabs>
        <w:ind w:left="2880" w:hanging="360"/>
      </w:pPr>
      <w:rPr>
        <w:rFonts w:ascii="Arial" w:hAnsi="Arial" w:hint="default"/>
      </w:rPr>
    </w:lvl>
    <w:lvl w:ilvl="4" w:tplc="7F16CFF6" w:tentative="1">
      <w:start w:val="1"/>
      <w:numFmt w:val="bullet"/>
      <w:lvlText w:val="•"/>
      <w:lvlJc w:val="left"/>
      <w:pPr>
        <w:tabs>
          <w:tab w:val="num" w:pos="3600"/>
        </w:tabs>
        <w:ind w:left="3600" w:hanging="360"/>
      </w:pPr>
      <w:rPr>
        <w:rFonts w:ascii="Arial" w:hAnsi="Arial" w:hint="default"/>
      </w:rPr>
    </w:lvl>
    <w:lvl w:ilvl="5" w:tplc="86248430" w:tentative="1">
      <w:start w:val="1"/>
      <w:numFmt w:val="bullet"/>
      <w:lvlText w:val="•"/>
      <w:lvlJc w:val="left"/>
      <w:pPr>
        <w:tabs>
          <w:tab w:val="num" w:pos="4320"/>
        </w:tabs>
        <w:ind w:left="4320" w:hanging="360"/>
      </w:pPr>
      <w:rPr>
        <w:rFonts w:ascii="Arial" w:hAnsi="Arial" w:hint="default"/>
      </w:rPr>
    </w:lvl>
    <w:lvl w:ilvl="6" w:tplc="8F368470" w:tentative="1">
      <w:start w:val="1"/>
      <w:numFmt w:val="bullet"/>
      <w:lvlText w:val="•"/>
      <w:lvlJc w:val="left"/>
      <w:pPr>
        <w:tabs>
          <w:tab w:val="num" w:pos="5040"/>
        </w:tabs>
        <w:ind w:left="5040" w:hanging="360"/>
      </w:pPr>
      <w:rPr>
        <w:rFonts w:ascii="Arial" w:hAnsi="Arial" w:hint="default"/>
      </w:rPr>
    </w:lvl>
    <w:lvl w:ilvl="7" w:tplc="5AD890F4" w:tentative="1">
      <w:start w:val="1"/>
      <w:numFmt w:val="bullet"/>
      <w:lvlText w:val="•"/>
      <w:lvlJc w:val="left"/>
      <w:pPr>
        <w:tabs>
          <w:tab w:val="num" w:pos="5760"/>
        </w:tabs>
        <w:ind w:left="5760" w:hanging="360"/>
      </w:pPr>
      <w:rPr>
        <w:rFonts w:ascii="Arial" w:hAnsi="Arial" w:hint="default"/>
      </w:rPr>
    </w:lvl>
    <w:lvl w:ilvl="8" w:tplc="6F92A69A" w:tentative="1">
      <w:start w:val="1"/>
      <w:numFmt w:val="bullet"/>
      <w:lvlText w:val="•"/>
      <w:lvlJc w:val="left"/>
      <w:pPr>
        <w:tabs>
          <w:tab w:val="num" w:pos="6480"/>
        </w:tabs>
        <w:ind w:left="6480" w:hanging="360"/>
      </w:pPr>
      <w:rPr>
        <w:rFonts w:ascii="Arial" w:hAnsi="Arial" w:hint="default"/>
      </w:rPr>
    </w:lvl>
  </w:abstractNum>
  <w:abstractNum w:abstractNumId="23">
    <w:nsid w:val="3CE60245"/>
    <w:multiLevelType w:val="hybridMultilevel"/>
    <w:tmpl w:val="7FDA51BA"/>
    <w:lvl w:ilvl="0" w:tplc="D6F61210">
      <w:start w:val="1"/>
      <w:numFmt w:val="bullet"/>
      <w:lvlText w:val="-"/>
      <w:lvlJc w:val="left"/>
      <w:pPr>
        <w:tabs>
          <w:tab w:val="num" w:pos="720"/>
        </w:tabs>
        <w:ind w:left="720" w:hanging="360"/>
      </w:pPr>
      <w:rPr>
        <w:rFonts w:ascii="Times" w:hAnsi="Times" w:hint="default"/>
      </w:rPr>
    </w:lvl>
    <w:lvl w:ilvl="1" w:tplc="4DE814B2" w:tentative="1">
      <w:start w:val="1"/>
      <w:numFmt w:val="bullet"/>
      <w:lvlText w:val="-"/>
      <w:lvlJc w:val="left"/>
      <w:pPr>
        <w:tabs>
          <w:tab w:val="num" w:pos="1440"/>
        </w:tabs>
        <w:ind w:left="1440" w:hanging="360"/>
      </w:pPr>
      <w:rPr>
        <w:rFonts w:ascii="Times" w:hAnsi="Times" w:hint="default"/>
      </w:rPr>
    </w:lvl>
    <w:lvl w:ilvl="2" w:tplc="3970FAA6">
      <w:start w:val="1"/>
      <w:numFmt w:val="bullet"/>
      <w:lvlText w:val="-"/>
      <w:lvlJc w:val="left"/>
      <w:pPr>
        <w:tabs>
          <w:tab w:val="num" w:pos="2160"/>
        </w:tabs>
        <w:ind w:left="2160" w:hanging="360"/>
      </w:pPr>
      <w:rPr>
        <w:rFonts w:ascii="Times" w:hAnsi="Times" w:hint="default"/>
      </w:rPr>
    </w:lvl>
    <w:lvl w:ilvl="3" w:tplc="530A07D0">
      <w:start w:val="306"/>
      <w:numFmt w:val="bullet"/>
      <w:lvlText w:val="o"/>
      <w:lvlJc w:val="left"/>
      <w:pPr>
        <w:tabs>
          <w:tab w:val="num" w:pos="2880"/>
        </w:tabs>
        <w:ind w:left="2880" w:hanging="360"/>
      </w:pPr>
      <w:rPr>
        <w:rFonts w:ascii="Courier New" w:hAnsi="Courier New" w:hint="default"/>
      </w:rPr>
    </w:lvl>
    <w:lvl w:ilvl="4" w:tplc="28CEDFCE" w:tentative="1">
      <w:start w:val="1"/>
      <w:numFmt w:val="bullet"/>
      <w:lvlText w:val="-"/>
      <w:lvlJc w:val="left"/>
      <w:pPr>
        <w:tabs>
          <w:tab w:val="num" w:pos="3600"/>
        </w:tabs>
        <w:ind w:left="3600" w:hanging="360"/>
      </w:pPr>
      <w:rPr>
        <w:rFonts w:ascii="Times" w:hAnsi="Times" w:hint="default"/>
      </w:rPr>
    </w:lvl>
    <w:lvl w:ilvl="5" w:tplc="9FD8B85A" w:tentative="1">
      <w:start w:val="1"/>
      <w:numFmt w:val="bullet"/>
      <w:lvlText w:val="-"/>
      <w:lvlJc w:val="left"/>
      <w:pPr>
        <w:tabs>
          <w:tab w:val="num" w:pos="4320"/>
        </w:tabs>
        <w:ind w:left="4320" w:hanging="360"/>
      </w:pPr>
      <w:rPr>
        <w:rFonts w:ascii="Times" w:hAnsi="Times" w:hint="default"/>
      </w:rPr>
    </w:lvl>
    <w:lvl w:ilvl="6" w:tplc="E2C4FC50" w:tentative="1">
      <w:start w:val="1"/>
      <w:numFmt w:val="bullet"/>
      <w:lvlText w:val="-"/>
      <w:lvlJc w:val="left"/>
      <w:pPr>
        <w:tabs>
          <w:tab w:val="num" w:pos="5040"/>
        </w:tabs>
        <w:ind w:left="5040" w:hanging="360"/>
      </w:pPr>
      <w:rPr>
        <w:rFonts w:ascii="Times" w:hAnsi="Times" w:hint="default"/>
      </w:rPr>
    </w:lvl>
    <w:lvl w:ilvl="7" w:tplc="491C4382" w:tentative="1">
      <w:start w:val="1"/>
      <w:numFmt w:val="bullet"/>
      <w:lvlText w:val="-"/>
      <w:lvlJc w:val="left"/>
      <w:pPr>
        <w:tabs>
          <w:tab w:val="num" w:pos="5760"/>
        </w:tabs>
        <w:ind w:left="5760" w:hanging="360"/>
      </w:pPr>
      <w:rPr>
        <w:rFonts w:ascii="Times" w:hAnsi="Times" w:hint="default"/>
      </w:rPr>
    </w:lvl>
    <w:lvl w:ilvl="8" w:tplc="56E056C2" w:tentative="1">
      <w:start w:val="1"/>
      <w:numFmt w:val="bullet"/>
      <w:lvlText w:val="-"/>
      <w:lvlJc w:val="left"/>
      <w:pPr>
        <w:tabs>
          <w:tab w:val="num" w:pos="6480"/>
        </w:tabs>
        <w:ind w:left="6480" w:hanging="360"/>
      </w:pPr>
      <w:rPr>
        <w:rFonts w:ascii="Times" w:hAnsi="Times" w:hint="default"/>
      </w:rPr>
    </w:lvl>
  </w:abstractNum>
  <w:abstractNum w:abstractNumId="24">
    <w:nsid w:val="409C62FC"/>
    <w:multiLevelType w:val="multilevel"/>
    <w:tmpl w:val="53B83FEC"/>
    <w:lvl w:ilvl="0">
      <w:start w:val="1"/>
      <w:numFmt w:val="bullet"/>
      <w:lvlText w:val="•"/>
      <w:lvlJc w:val="left"/>
      <w:pPr>
        <w:tabs>
          <w:tab w:val="num" w:pos="0"/>
        </w:tabs>
        <w:ind w:left="420" w:hanging="420"/>
      </w:pPr>
      <w:rPr>
        <w:rFonts w:ascii="Arial" w:hAnsi="Arial" w:cs="Arial" w:hint="default"/>
      </w:rPr>
    </w:lvl>
    <w:lvl w:ilvl="1">
      <w:numFmt w:val="bullet"/>
      <w:lvlText w:val="-"/>
      <w:lvlJc w:val="left"/>
      <w:pPr>
        <w:tabs>
          <w:tab w:val="num" w:pos="0"/>
        </w:tabs>
        <w:ind w:left="840" w:hanging="420"/>
      </w:pPr>
      <w:rPr>
        <w:rFonts w:ascii="Times" w:hAnsi="Times" w:cs="Times" w:hint="default"/>
      </w:rPr>
    </w:lvl>
    <w:lvl w:ilvl="2">
      <w:start w:val="1"/>
      <w:numFmt w:val="bullet"/>
      <w:lvlText w:val="o"/>
      <w:lvlJc w:val="left"/>
      <w:pPr>
        <w:tabs>
          <w:tab w:val="num" w:pos="0"/>
        </w:tabs>
        <w:ind w:left="1260" w:hanging="420"/>
      </w:pPr>
      <w:rPr>
        <w:rFonts w:ascii="Courier New" w:hAnsi="Courier New" w:cs="Courier New" w:hint="default"/>
      </w:rPr>
    </w:lvl>
    <w:lvl w:ilvl="3">
      <w:start w:val="1"/>
      <w:numFmt w:val="bullet"/>
      <w:lvlText w:val="-"/>
      <w:lvlJc w:val="left"/>
      <w:pPr>
        <w:tabs>
          <w:tab w:val="num" w:pos="0"/>
        </w:tabs>
        <w:ind w:left="1680" w:hanging="420"/>
      </w:pPr>
      <w:rPr>
        <w:rFonts w:ascii="Times" w:hAnsi="Times" w:cs="Times" w:hint="default"/>
      </w:rPr>
    </w:lvl>
    <w:lvl w:ilvl="4">
      <w:start w:val="1"/>
      <w:numFmt w:val="bullet"/>
      <w:lvlText w:val="o"/>
      <w:lvlJc w:val="left"/>
      <w:pPr>
        <w:tabs>
          <w:tab w:val="num" w:pos="0"/>
        </w:tabs>
        <w:ind w:left="2100" w:hanging="420"/>
      </w:pPr>
      <w:rPr>
        <w:rFonts w:ascii="Courier New" w:hAnsi="Courier New" w:cs="Courier New" w:hint="default"/>
      </w:rPr>
    </w:lvl>
    <w:lvl w:ilvl="5">
      <w:start w:val="1"/>
      <w:numFmt w:val="bullet"/>
      <w:lvlText w:val="o"/>
      <w:lvlJc w:val="left"/>
      <w:pPr>
        <w:tabs>
          <w:tab w:val="num" w:pos="0"/>
        </w:tabs>
        <w:ind w:left="2520" w:hanging="420"/>
      </w:pPr>
      <w:rPr>
        <w:rFonts w:ascii="Courier New" w:hAnsi="Courier New" w:cs="Courier New"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5">
    <w:nsid w:val="41EE1501"/>
    <w:multiLevelType w:val="hybridMultilevel"/>
    <w:tmpl w:val="F0BCF4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nsid w:val="4A3815B8"/>
    <w:multiLevelType w:val="hybridMultilevel"/>
    <w:tmpl w:val="D12E8E0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nsid w:val="517E1682"/>
    <w:multiLevelType w:val="hybridMultilevel"/>
    <w:tmpl w:val="401825AC"/>
    <w:lvl w:ilvl="0" w:tplc="A15AA5B4">
      <w:start w:val="1"/>
      <w:numFmt w:val="bullet"/>
      <w:lvlText w:val="-"/>
      <w:lvlJc w:val="left"/>
      <w:pPr>
        <w:tabs>
          <w:tab w:val="num" w:pos="720"/>
        </w:tabs>
        <w:ind w:left="720" w:hanging="360"/>
      </w:pPr>
      <w:rPr>
        <w:rFonts w:ascii="Times" w:hAnsi="Times" w:hint="default"/>
      </w:rPr>
    </w:lvl>
    <w:lvl w:ilvl="1" w:tplc="81924732">
      <w:start w:val="1"/>
      <w:numFmt w:val="bullet"/>
      <w:lvlText w:val="-"/>
      <w:lvlJc w:val="left"/>
      <w:pPr>
        <w:tabs>
          <w:tab w:val="num" w:pos="1440"/>
        </w:tabs>
        <w:ind w:left="1440" w:hanging="360"/>
      </w:pPr>
      <w:rPr>
        <w:rFonts w:ascii="Times" w:hAnsi="Times" w:hint="default"/>
      </w:rPr>
    </w:lvl>
    <w:lvl w:ilvl="2" w:tplc="CE063816">
      <w:start w:val="306"/>
      <w:numFmt w:val="bullet"/>
      <w:lvlText w:val="o"/>
      <w:lvlJc w:val="left"/>
      <w:pPr>
        <w:tabs>
          <w:tab w:val="num" w:pos="2160"/>
        </w:tabs>
        <w:ind w:left="2160" w:hanging="360"/>
      </w:pPr>
      <w:rPr>
        <w:rFonts w:ascii="Courier New" w:hAnsi="Courier New" w:hint="default"/>
      </w:rPr>
    </w:lvl>
    <w:lvl w:ilvl="3" w:tplc="030A0A00" w:tentative="1">
      <w:start w:val="1"/>
      <w:numFmt w:val="bullet"/>
      <w:lvlText w:val="-"/>
      <w:lvlJc w:val="left"/>
      <w:pPr>
        <w:tabs>
          <w:tab w:val="num" w:pos="2880"/>
        </w:tabs>
        <w:ind w:left="2880" w:hanging="360"/>
      </w:pPr>
      <w:rPr>
        <w:rFonts w:ascii="Times" w:hAnsi="Times" w:hint="default"/>
      </w:rPr>
    </w:lvl>
    <w:lvl w:ilvl="4" w:tplc="EE9697E0" w:tentative="1">
      <w:start w:val="1"/>
      <w:numFmt w:val="bullet"/>
      <w:lvlText w:val="-"/>
      <w:lvlJc w:val="left"/>
      <w:pPr>
        <w:tabs>
          <w:tab w:val="num" w:pos="3600"/>
        </w:tabs>
        <w:ind w:left="3600" w:hanging="360"/>
      </w:pPr>
      <w:rPr>
        <w:rFonts w:ascii="Times" w:hAnsi="Times" w:hint="default"/>
      </w:rPr>
    </w:lvl>
    <w:lvl w:ilvl="5" w:tplc="1152E236" w:tentative="1">
      <w:start w:val="1"/>
      <w:numFmt w:val="bullet"/>
      <w:lvlText w:val="-"/>
      <w:lvlJc w:val="left"/>
      <w:pPr>
        <w:tabs>
          <w:tab w:val="num" w:pos="4320"/>
        </w:tabs>
        <w:ind w:left="4320" w:hanging="360"/>
      </w:pPr>
      <w:rPr>
        <w:rFonts w:ascii="Times" w:hAnsi="Times" w:hint="default"/>
      </w:rPr>
    </w:lvl>
    <w:lvl w:ilvl="6" w:tplc="ED5683F8" w:tentative="1">
      <w:start w:val="1"/>
      <w:numFmt w:val="bullet"/>
      <w:lvlText w:val="-"/>
      <w:lvlJc w:val="left"/>
      <w:pPr>
        <w:tabs>
          <w:tab w:val="num" w:pos="5040"/>
        </w:tabs>
        <w:ind w:left="5040" w:hanging="360"/>
      </w:pPr>
      <w:rPr>
        <w:rFonts w:ascii="Times" w:hAnsi="Times" w:hint="default"/>
      </w:rPr>
    </w:lvl>
    <w:lvl w:ilvl="7" w:tplc="239EBA50" w:tentative="1">
      <w:start w:val="1"/>
      <w:numFmt w:val="bullet"/>
      <w:lvlText w:val="-"/>
      <w:lvlJc w:val="left"/>
      <w:pPr>
        <w:tabs>
          <w:tab w:val="num" w:pos="5760"/>
        </w:tabs>
        <w:ind w:left="5760" w:hanging="360"/>
      </w:pPr>
      <w:rPr>
        <w:rFonts w:ascii="Times" w:hAnsi="Times" w:hint="default"/>
      </w:rPr>
    </w:lvl>
    <w:lvl w:ilvl="8" w:tplc="2FA096D8" w:tentative="1">
      <w:start w:val="1"/>
      <w:numFmt w:val="bullet"/>
      <w:lvlText w:val="-"/>
      <w:lvlJc w:val="left"/>
      <w:pPr>
        <w:tabs>
          <w:tab w:val="num" w:pos="6480"/>
        </w:tabs>
        <w:ind w:left="6480" w:hanging="360"/>
      </w:pPr>
      <w:rPr>
        <w:rFonts w:ascii="Times" w:hAnsi="Times" w:hint="default"/>
      </w:rPr>
    </w:lvl>
  </w:abstractNum>
  <w:abstractNum w:abstractNumId="29">
    <w:nsid w:val="534F39A7"/>
    <w:multiLevelType w:val="hybridMultilevel"/>
    <w:tmpl w:val="DF1A79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64304EE"/>
    <w:multiLevelType w:val="hybridMultilevel"/>
    <w:tmpl w:val="DBF4BFD4"/>
    <w:lvl w:ilvl="0" w:tplc="9BBE543A">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nsid w:val="5BFC2D36"/>
    <w:multiLevelType w:val="hybridMultilevel"/>
    <w:tmpl w:val="E6945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5CC1154C"/>
    <w:multiLevelType w:val="hybridMultilevel"/>
    <w:tmpl w:val="6C068716"/>
    <w:lvl w:ilvl="0" w:tplc="C108EC3C">
      <w:start w:val="4"/>
      <w:numFmt w:val="bullet"/>
      <w:lvlText w:val="-"/>
      <w:lvlJc w:val="left"/>
      <w:pPr>
        <w:ind w:left="1080" w:hanging="360"/>
      </w:pPr>
      <w:rPr>
        <w:rFonts w:ascii="Times New Roman" w:eastAsia="Malgun Gothic" w:hAnsi="Times New Roman" w:cs="Times New Roman" w:hint="default"/>
      </w:rPr>
    </w:lvl>
    <w:lvl w:ilvl="1" w:tplc="0409000D">
      <w:start w:val="1"/>
      <w:numFmt w:val="bullet"/>
      <w:lvlText w:val=""/>
      <w:lvlJc w:val="left"/>
      <w:pPr>
        <w:ind w:left="1520" w:hanging="400"/>
      </w:pPr>
      <w:rPr>
        <w:rFonts w:ascii="Wingdings" w:hAnsi="Wingdings" w:hint="default"/>
      </w:rPr>
    </w:lvl>
    <w:lvl w:ilvl="2" w:tplc="04090005" w:tentative="1">
      <w:start w:val="1"/>
      <w:numFmt w:val="bullet"/>
      <w:lvlText w:val=""/>
      <w:lvlJc w:val="left"/>
      <w:pPr>
        <w:ind w:left="1920" w:hanging="400"/>
      </w:pPr>
      <w:rPr>
        <w:rFonts w:ascii="Wingdings" w:hAnsi="Wingdings" w:hint="default"/>
      </w:rPr>
    </w:lvl>
    <w:lvl w:ilvl="3" w:tplc="04090001" w:tentative="1">
      <w:start w:val="1"/>
      <w:numFmt w:val="bullet"/>
      <w:lvlText w:val=""/>
      <w:lvlJc w:val="left"/>
      <w:pPr>
        <w:ind w:left="2320" w:hanging="400"/>
      </w:pPr>
      <w:rPr>
        <w:rFonts w:ascii="Wingdings" w:hAnsi="Wingdings" w:hint="default"/>
      </w:rPr>
    </w:lvl>
    <w:lvl w:ilvl="4" w:tplc="04090003" w:tentative="1">
      <w:start w:val="1"/>
      <w:numFmt w:val="bullet"/>
      <w:lvlText w:val=""/>
      <w:lvlJc w:val="left"/>
      <w:pPr>
        <w:ind w:left="2720" w:hanging="400"/>
      </w:pPr>
      <w:rPr>
        <w:rFonts w:ascii="Wingdings" w:hAnsi="Wingdings" w:hint="default"/>
      </w:rPr>
    </w:lvl>
    <w:lvl w:ilvl="5" w:tplc="04090005" w:tentative="1">
      <w:start w:val="1"/>
      <w:numFmt w:val="bullet"/>
      <w:lvlText w:val=""/>
      <w:lvlJc w:val="left"/>
      <w:pPr>
        <w:ind w:left="3120" w:hanging="400"/>
      </w:pPr>
      <w:rPr>
        <w:rFonts w:ascii="Wingdings" w:hAnsi="Wingdings" w:hint="default"/>
      </w:rPr>
    </w:lvl>
    <w:lvl w:ilvl="6" w:tplc="04090001" w:tentative="1">
      <w:start w:val="1"/>
      <w:numFmt w:val="bullet"/>
      <w:lvlText w:val=""/>
      <w:lvlJc w:val="left"/>
      <w:pPr>
        <w:ind w:left="3520" w:hanging="400"/>
      </w:pPr>
      <w:rPr>
        <w:rFonts w:ascii="Wingdings" w:hAnsi="Wingdings" w:hint="default"/>
      </w:rPr>
    </w:lvl>
    <w:lvl w:ilvl="7" w:tplc="04090003" w:tentative="1">
      <w:start w:val="1"/>
      <w:numFmt w:val="bullet"/>
      <w:lvlText w:val=""/>
      <w:lvlJc w:val="left"/>
      <w:pPr>
        <w:ind w:left="3920" w:hanging="400"/>
      </w:pPr>
      <w:rPr>
        <w:rFonts w:ascii="Wingdings" w:hAnsi="Wingdings" w:hint="default"/>
      </w:rPr>
    </w:lvl>
    <w:lvl w:ilvl="8" w:tplc="04090005" w:tentative="1">
      <w:start w:val="1"/>
      <w:numFmt w:val="bullet"/>
      <w:lvlText w:val=""/>
      <w:lvlJc w:val="left"/>
      <w:pPr>
        <w:ind w:left="4320" w:hanging="400"/>
      </w:pPr>
      <w:rPr>
        <w:rFonts w:ascii="Wingdings" w:hAnsi="Wingdings" w:hint="default"/>
      </w:rPr>
    </w:lvl>
  </w:abstractNum>
  <w:abstractNum w:abstractNumId="33">
    <w:nsid w:val="621D473F"/>
    <w:multiLevelType w:val="hybridMultilevel"/>
    <w:tmpl w:val="B95A23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A5D36AB"/>
    <w:multiLevelType w:val="hybridMultilevel"/>
    <w:tmpl w:val="F5101A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6C303F06"/>
    <w:multiLevelType w:val="hybridMultilevel"/>
    <w:tmpl w:val="D51E9D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6DE25412"/>
    <w:multiLevelType w:val="hybridMultilevel"/>
    <w:tmpl w:val="DE2E3C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288096B"/>
    <w:multiLevelType w:val="hybridMultilevel"/>
    <w:tmpl w:val="D96473A2"/>
    <w:lvl w:ilvl="0" w:tplc="ACD62AF0">
      <w:start w:val="1"/>
      <w:numFmt w:val="bullet"/>
      <w:lvlText w:val="•"/>
      <w:lvlJc w:val="left"/>
      <w:pPr>
        <w:tabs>
          <w:tab w:val="num" w:pos="720"/>
        </w:tabs>
        <w:ind w:left="720" w:hanging="360"/>
      </w:pPr>
      <w:rPr>
        <w:rFonts w:ascii="Arial" w:hAnsi="Arial" w:hint="default"/>
      </w:rPr>
    </w:lvl>
    <w:lvl w:ilvl="1" w:tplc="AD288948" w:tentative="1">
      <w:start w:val="1"/>
      <w:numFmt w:val="bullet"/>
      <w:lvlText w:val="•"/>
      <w:lvlJc w:val="left"/>
      <w:pPr>
        <w:tabs>
          <w:tab w:val="num" w:pos="1440"/>
        </w:tabs>
        <w:ind w:left="1440" w:hanging="360"/>
      </w:pPr>
      <w:rPr>
        <w:rFonts w:ascii="Arial" w:hAnsi="Arial" w:hint="default"/>
      </w:rPr>
    </w:lvl>
    <w:lvl w:ilvl="2" w:tplc="3288D0FC" w:tentative="1">
      <w:start w:val="1"/>
      <w:numFmt w:val="bullet"/>
      <w:lvlText w:val="•"/>
      <w:lvlJc w:val="left"/>
      <w:pPr>
        <w:tabs>
          <w:tab w:val="num" w:pos="2160"/>
        </w:tabs>
        <w:ind w:left="2160" w:hanging="360"/>
      </w:pPr>
      <w:rPr>
        <w:rFonts w:ascii="Arial" w:hAnsi="Arial" w:hint="default"/>
      </w:rPr>
    </w:lvl>
    <w:lvl w:ilvl="3" w:tplc="EAEE4A56" w:tentative="1">
      <w:start w:val="1"/>
      <w:numFmt w:val="bullet"/>
      <w:lvlText w:val="•"/>
      <w:lvlJc w:val="left"/>
      <w:pPr>
        <w:tabs>
          <w:tab w:val="num" w:pos="2880"/>
        </w:tabs>
        <w:ind w:left="2880" w:hanging="360"/>
      </w:pPr>
      <w:rPr>
        <w:rFonts w:ascii="Arial" w:hAnsi="Arial" w:hint="default"/>
      </w:rPr>
    </w:lvl>
    <w:lvl w:ilvl="4" w:tplc="1CB228FC" w:tentative="1">
      <w:start w:val="1"/>
      <w:numFmt w:val="bullet"/>
      <w:lvlText w:val="•"/>
      <w:lvlJc w:val="left"/>
      <w:pPr>
        <w:tabs>
          <w:tab w:val="num" w:pos="3600"/>
        </w:tabs>
        <w:ind w:left="3600" w:hanging="360"/>
      </w:pPr>
      <w:rPr>
        <w:rFonts w:ascii="Arial" w:hAnsi="Arial" w:hint="default"/>
      </w:rPr>
    </w:lvl>
    <w:lvl w:ilvl="5" w:tplc="BB1A7E02" w:tentative="1">
      <w:start w:val="1"/>
      <w:numFmt w:val="bullet"/>
      <w:lvlText w:val="•"/>
      <w:lvlJc w:val="left"/>
      <w:pPr>
        <w:tabs>
          <w:tab w:val="num" w:pos="4320"/>
        </w:tabs>
        <w:ind w:left="4320" w:hanging="360"/>
      </w:pPr>
      <w:rPr>
        <w:rFonts w:ascii="Arial" w:hAnsi="Arial" w:hint="default"/>
      </w:rPr>
    </w:lvl>
    <w:lvl w:ilvl="6" w:tplc="85E2BBDA" w:tentative="1">
      <w:start w:val="1"/>
      <w:numFmt w:val="bullet"/>
      <w:lvlText w:val="•"/>
      <w:lvlJc w:val="left"/>
      <w:pPr>
        <w:tabs>
          <w:tab w:val="num" w:pos="5040"/>
        </w:tabs>
        <w:ind w:left="5040" w:hanging="360"/>
      </w:pPr>
      <w:rPr>
        <w:rFonts w:ascii="Arial" w:hAnsi="Arial" w:hint="default"/>
      </w:rPr>
    </w:lvl>
    <w:lvl w:ilvl="7" w:tplc="4426F1A4" w:tentative="1">
      <w:start w:val="1"/>
      <w:numFmt w:val="bullet"/>
      <w:lvlText w:val="•"/>
      <w:lvlJc w:val="left"/>
      <w:pPr>
        <w:tabs>
          <w:tab w:val="num" w:pos="5760"/>
        </w:tabs>
        <w:ind w:left="5760" w:hanging="360"/>
      </w:pPr>
      <w:rPr>
        <w:rFonts w:ascii="Arial" w:hAnsi="Arial" w:hint="default"/>
      </w:rPr>
    </w:lvl>
    <w:lvl w:ilvl="8" w:tplc="AEDE1E8E" w:tentative="1">
      <w:start w:val="1"/>
      <w:numFmt w:val="bullet"/>
      <w:lvlText w:val="•"/>
      <w:lvlJc w:val="left"/>
      <w:pPr>
        <w:tabs>
          <w:tab w:val="num" w:pos="6480"/>
        </w:tabs>
        <w:ind w:left="6480" w:hanging="360"/>
      </w:pPr>
      <w:rPr>
        <w:rFonts w:ascii="Arial" w:hAnsi="Arial" w:hint="default"/>
      </w:rPr>
    </w:lvl>
  </w:abstractNum>
  <w:abstractNum w:abstractNumId="38">
    <w:nsid w:val="74C737EC"/>
    <w:multiLevelType w:val="multilevel"/>
    <w:tmpl w:val="28303B34"/>
    <w:lvl w:ilvl="0">
      <w:numFmt w:val="bullet"/>
      <w:lvlText w:val="-"/>
      <w:lvlJc w:val="left"/>
      <w:pPr>
        <w:ind w:left="760" w:hanging="360"/>
      </w:pPr>
      <w:rPr>
        <w:rFonts w:ascii="Times" w:eastAsia="Batang" w:hAnsi="Times" w:cs="Times" w:hint="default"/>
        <w:color w:val="auto"/>
      </w:rPr>
    </w:lvl>
    <w:lvl w:ilvl="1">
      <w:start w:val="1"/>
      <w:numFmt w:val="bullet"/>
      <w:lvlText w:val=""/>
      <w:lvlJc w:val="left"/>
      <w:pPr>
        <w:ind w:left="1200" w:hanging="400"/>
      </w:pPr>
      <w:rPr>
        <w:rFonts w:ascii="Symbol" w:hAnsi="Symbol" w:hint="default"/>
        <w:color w:val="auto"/>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Symbol" w:hAnsi="Symbol"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9">
    <w:nsid w:val="75C308F6"/>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0">
    <w:nsid w:val="7B872DB0"/>
    <w:multiLevelType w:val="hybridMultilevel"/>
    <w:tmpl w:val="EB5CA5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nsid w:val="7F872469"/>
    <w:multiLevelType w:val="multilevel"/>
    <w:tmpl w:val="DA0CB188"/>
    <w:lvl w:ilvl="0">
      <w:start w:val="1"/>
      <w:numFmt w:val="bullet"/>
      <w:lvlText w:val=""/>
      <w:lvlJc w:val="left"/>
      <w:pPr>
        <w:tabs>
          <w:tab w:val="num" w:pos="0"/>
        </w:tabs>
        <w:ind w:left="420" w:hanging="420"/>
      </w:pPr>
      <w:rPr>
        <w:rFonts w:ascii="Symbol" w:hAnsi="Symbol" w:hint="default"/>
      </w:rPr>
    </w:lvl>
    <w:lvl w:ilvl="1">
      <w:start w:val="1"/>
      <w:numFmt w:val="bullet"/>
      <w:lvlText w:val="o"/>
      <w:lvlJc w:val="left"/>
      <w:pPr>
        <w:tabs>
          <w:tab w:val="num" w:pos="0"/>
        </w:tabs>
        <w:ind w:left="840" w:hanging="420"/>
      </w:pPr>
      <w:rPr>
        <w:rFonts w:ascii="Courier New" w:hAnsi="Courier New" w:cs="Courier New"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2">
    <w:nsid w:val="7FB216EA"/>
    <w:multiLevelType w:val="hybridMultilevel"/>
    <w:tmpl w:val="04AC8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7FC86097"/>
    <w:multiLevelType w:val="multilevel"/>
    <w:tmpl w:val="7696F2DA"/>
    <w:lvl w:ilvl="0">
      <w:start w:val="2"/>
      <w:numFmt w:val="decimal"/>
      <w:lvlText w:val="%1"/>
      <w:lvlJc w:val="left"/>
      <w:pPr>
        <w:ind w:left="360" w:hanging="360"/>
      </w:pPr>
      <w:rPr>
        <w:rFonts w:ascii="Times New Roman" w:eastAsiaTheme="minorEastAsia" w:hAnsi="Times New Roman" w:cstheme="minorBidi" w:hint="default"/>
        <w:b w:val="0"/>
        <w:sz w:val="20"/>
      </w:rPr>
    </w:lvl>
    <w:lvl w:ilvl="1">
      <w:start w:val="1"/>
      <w:numFmt w:val="decimal"/>
      <w:lvlText w:val="%1.%2"/>
      <w:lvlJc w:val="left"/>
      <w:pPr>
        <w:ind w:left="720" w:hanging="720"/>
      </w:pPr>
      <w:rPr>
        <w:rFonts w:ascii="Arial" w:eastAsiaTheme="minorEastAsia" w:hAnsi="Arial" w:cs="Arial" w:hint="default"/>
        <w:b w:val="0"/>
        <w:color w:val="auto"/>
        <w:sz w:val="24"/>
        <w:szCs w:val="24"/>
      </w:rPr>
    </w:lvl>
    <w:lvl w:ilvl="2">
      <w:start w:val="1"/>
      <w:numFmt w:val="decimal"/>
      <w:lvlText w:val="%1.%2.%3"/>
      <w:lvlJc w:val="left"/>
      <w:pPr>
        <w:ind w:left="720" w:hanging="720"/>
      </w:pPr>
      <w:rPr>
        <w:rFonts w:ascii="Times New Roman" w:eastAsiaTheme="minorEastAsia" w:hAnsi="Times New Roman" w:cstheme="minorBidi" w:hint="default"/>
        <w:b w:val="0"/>
        <w:sz w:val="20"/>
      </w:rPr>
    </w:lvl>
    <w:lvl w:ilvl="3">
      <w:start w:val="1"/>
      <w:numFmt w:val="decimal"/>
      <w:lvlText w:val="%1.%2.%3.%4"/>
      <w:lvlJc w:val="left"/>
      <w:pPr>
        <w:ind w:left="1080" w:hanging="1080"/>
      </w:pPr>
      <w:rPr>
        <w:rFonts w:ascii="Times New Roman" w:eastAsiaTheme="minorEastAsia" w:hAnsi="Times New Roman" w:cstheme="minorBidi" w:hint="default"/>
        <w:b w:val="0"/>
        <w:sz w:val="20"/>
      </w:rPr>
    </w:lvl>
    <w:lvl w:ilvl="4">
      <w:start w:val="1"/>
      <w:numFmt w:val="decimal"/>
      <w:lvlText w:val="%1.%2.%3.%4.%5"/>
      <w:lvlJc w:val="left"/>
      <w:pPr>
        <w:ind w:left="1440" w:hanging="1440"/>
      </w:pPr>
      <w:rPr>
        <w:rFonts w:ascii="Times New Roman" w:eastAsiaTheme="minorEastAsia" w:hAnsi="Times New Roman" w:cstheme="minorBidi" w:hint="default"/>
        <w:b w:val="0"/>
        <w:sz w:val="20"/>
      </w:rPr>
    </w:lvl>
    <w:lvl w:ilvl="5">
      <w:start w:val="1"/>
      <w:numFmt w:val="decimal"/>
      <w:lvlText w:val="%1.%2.%3.%4.%5.%6"/>
      <w:lvlJc w:val="left"/>
      <w:pPr>
        <w:ind w:left="1440" w:hanging="1440"/>
      </w:pPr>
      <w:rPr>
        <w:rFonts w:ascii="Times New Roman" w:eastAsiaTheme="minorEastAsia" w:hAnsi="Times New Roman" w:cstheme="minorBidi" w:hint="default"/>
        <w:b w:val="0"/>
        <w:sz w:val="20"/>
      </w:rPr>
    </w:lvl>
    <w:lvl w:ilvl="6">
      <w:start w:val="1"/>
      <w:numFmt w:val="decimal"/>
      <w:lvlText w:val="%1.%2.%3.%4.%5.%6.%7"/>
      <w:lvlJc w:val="left"/>
      <w:pPr>
        <w:ind w:left="1800" w:hanging="1800"/>
      </w:pPr>
      <w:rPr>
        <w:rFonts w:ascii="Times New Roman" w:eastAsiaTheme="minorEastAsia" w:hAnsi="Times New Roman" w:cstheme="minorBidi" w:hint="default"/>
        <w:b w:val="0"/>
        <w:sz w:val="20"/>
      </w:rPr>
    </w:lvl>
    <w:lvl w:ilvl="7">
      <w:start w:val="1"/>
      <w:numFmt w:val="decimal"/>
      <w:lvlText w:val="%1.%2.%3.%4.%5.%6.%7.%8"/>
      <w:lvlJc w:val="left"/>
      <w:pPr>
        <w:ind w:left="1800" w:hanging="1800"/>
      </w:pPr>
      <w:rPr>
        <w:rFonts w:ascii="Times New Roman" w:eastAsiaTheme="minorEastAsia" w:hAnsi="Times New Roman" w:cstheme="minorBidi" w:hint="default"/>
        <w:b w:val="0"/>
        <w:sz w:val="20"/>
      </w:rPr>
    </w:lvl>
    <w:lvl w:ilvl="8">
      <w:start w:val="1"/>
      <w:numFmt w:val="decimal"/>
      <w:lvlText w:val="%1.%2.%3.%4.%5.%6.%7.%8.%9"/>
      <w:lvlJc w:val="left"/>
      <w:pPr>
        <w:ind w:left="2160" w:hanging="2160"/>
      </w:pPr>
      <w:rPr>
        <w:rFonts w:ascii="Times New Roman" w:eastAsiaTheme="minorEastAsia" w:hAnsi="Times New Roman" w:cstheme="minorBidi" w:hint="default"/>
        <w:b w:val="0"/>
        <w:sz w:val="20"/>
      </w:rPr>
    </w:lvl>
  </w:abstractNum>
  <w:num w:numId="1">
    <w:abstractNumId w:val="21"/>
  </w:num>
  <w:num w:numId="2">
    <w:abstractNumId w:val="7"/>
  </w:num>
  <w:num w:numId="3">
    <w:abstractNumId w:val="40"/>
  </w:num>
  <w:num w:numId="4">
    <w:abstractNumId w:val="12"/>
  </w:num>
  <w:num w:numId="5">
    <w:abstractNumId w:val="18"/>
  </w:num>
  <w:num w:numId="6">
    <w:abstractNumId w:val="26"/>
  </w:num>
  <w:num w:numId="7">
    <w:abstractNumId w:val="43"/>
  </w:num>
  <w:num w:numId="8">
    <w:abstractNumId w:val="25"/>
  </w:num>
  <w:num w:numId="9">
    <w:abstractNumId w:val="29"/>
  </w:num>
  <w:num w:numId="10">
    <w:abstractNumId w:val="9"/>
  </w:num>
  <w:num w:numId="11">
    <w:abstractNumId w:val="19"/>
  </w:num>
  <w:num w:numId="12">
    <w:abstractNumId w:val="42"/>
  </w:num>
  <w:num w:numId="13">
    <w:abstractNumId w:val="4"/>
  </w:num>
  <w:num w:numId="14">
    <w:abstractNumId w:val="1"/>
  </w:num>
  <w:num w:numId="15">
    <w:abstractNumId w:val="31"/>
  </w:num>
  <w:num w:numId="16">
    <w:abstractNumId w:val="13"/>
  </w:num>
  <w:num w:numId="17">
    <w:abstractNumId w:val="3"/>
  </w:num>
  <w:num w:numId="18">
    <w:abstractNumId w:val="10"/>
  </w:num>
  <w:num w:numId="19">
    <w:abstractNumId w:val="14"/>
  </w:num>
  <w:num w:numId="20">
    <w:abstractNumId w:val="32"/>
  </w:num>
  <w:num w:numId="21">
    <w:abstractNumId w:val="36"/>
  </w:num>
  <w:num w:numId="22">
    <w:abstractNumId w:val="2"/>
  </w:num>
  <w:num w:numId="23">
    <w:abstractNumId w:val="8"/>
  </w:num>
  <w:num w:numId="24">
    <w:abstractNumId w:val="33"/>
  </w:num>
  <w:num w:numId="25">
    <w:abstractNumId w:val="35"/>
  </w:num>
  <w:num w:numId="26">
    <w:abstractNumId w:val="41"/>
  </w:num>
  <w:num w:numId="27">
    <w:abstractNumId w:val="39"/>
  </w:num>
  <w:num w:numId="28">
    <w:abstractNumId w:val="5"/>
  </w:num>
  <w:num w:numId="29">
    <w:abstractNumId w:val="15"/>
  </w:num>
  <w:num w:numId="30">
    <w:abstractNumId w:val="11"/>
  </w:num>
  <w:num w:numId="31">
    <w:abstractNumId w:val="34"/>
  </w:num>
  <w:num w:numId="32">
    <w:abstractNumId w:val="0"/>
  </w:num>
  <w:num w:numId="33">
    <w:abstractNumId w:val="24"/>
  </w:num>
  <w:num w:numId="34">
    <w:abstractNumId w:val="38"/>
  </w:num>
  <w:num w:numId="35">
    <w:abstractNumId w:val="22"/>
  </w:num>
  <w:num w:numId="36">
    <w:abstractNumId w:val="28"/>
  </w:num>
  <w:num w:numId="37">
    <w:abstractNumId w:val="23"/>
  </w:num>
  <w:num w:numId="38">
    <w:abstractNumId w:val="20"/>
  </w:num>
  <w:num w:numId="39">
    <w:abstractNumId w:val="37"/>
  </w:num>
  <w:num w:numId="40">
    <w:abstractNumId w:val="30"/>
  </w:num>
  <w:num w:numId="41">
    <w:abstractNumId w:val="16"/>
  </w:num>
  <w:num w:numId="42">
    <w:abstractNumId w:val="27"/>
  </w:num>
  <w:num w:numId="43">
    <w:abstractNumId w:val="17"/>
  </w:num>
  <w:num w:numId="44">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bordersDoNotSurroundHeader/>
  <w:bordersDoNotSurroundFooter/>
  <w:defaultTabStop w:val="420"/>
  <w:drawingGridVerticalSpacing w:val="156"/>
  <w:displayHorizontalDrawingGridEvery w:val="0"/>
  <w:displayVerticalDrawingGridEvery w:val="2"/>
  <w:characterSpacingControl w:val="compressPunctuation"/>
  <w:savePreviewPicture/>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35F19"/>
    <w:rsid w:val="00000555"/>
    <w:rsid w:val="000008BE"/>
    <w:rsid w:val="00002F53"/>
    <w:rsid w:val="00003437"/>
    <w:rsid w:val="00003872"/>
    <w:rsid w:val="00004415"/>
    <w:rsid w:val="00007529"/>
    <w:rsid w:val="00007ACD"/>
    <w:rsid w:val="00007C66"/>
    <w:rsid w:val="00010399"/>
    <w:rsid w:val="000137B6"/>
    <w:rsid w:val="00015940"/>
    <w:rsid w:val="0002067F"/>
    <w:rsid w:val="00022CAF"/>
    <w:rsid w:val="00026051"/>
    <w:rsid w:val="00030C5E"/>
    <w:rsid w:val="0003280B"/>
    <w:rsid w:val="00042A65"/>
    <w:rsid w:val="00043456"/>
    <w:rsid w:val="000443A2"/>
    <w:rsid w:val="000474D9"/>
    <w:rsid w:val="00052129"/>
    <w:rsid w:val="000539DA"/>
    <w:rsid w:val="00054955"/>
    <w:rsid w:val="00055376"/>
    <w:rsid w:val="00055FC3"/>
    <w:rsid w:val="00056DDE"/>
    <w:rsid w:val="000605E6"/>
    <w:rsid w:val="00062A9E"/>
    <w:rsid w:val="00063E0D"/>
    <w:rsid w:val="000651A8"/>
    <w:rsid w:val="00066A85"/>
    <w:rsid w:val="000701F9"/>
    <w:rsid w:val="00070FF1"/>
    <w:rsid w:val="00071D3E"/>
    <w:rsid w:val="00072947"/>
    <w:rsid w:val="00073C62"/>
    <w:rsid w:val="00073FB0"/>
    <w:rsid w:val="00077040"/>
    <w:rsid w:val="00077604"/>
    <w:rsid w:val="000806E8"/>
    <w:rsid w:val="00080D99"/>
    <w:rsid w:val="000855E6"/>
    <w:rsid w:val="00090D82"/>
    <w:rsid w:val="00091C19"/>
    <w:rsid w:val="000A1545"/>
    <w:rsid w:val="000A1C5A"/>
    <w:rsid w:val="000A253A"/>
    <w:rsid w:val="000A5A40"/>
    <w:rsid w:val="000A5CDA"/>
    <w:rsid w:val="000A61BC"/>
    <w:rsid w:val="000B3BC7"/>
    <w:rsid w:val="000B427E"/>
    <w:rsid w:val="000B4AB1"/>
    <w:rsid w:val="000B64EA"/>
    <w:rsid w:val="000C2AC7"/>
    <w:rsid w:val="000C3EC5"/>
    <w:rsid w:val="000C668E"/>
    <w:rsid w:val="000C6955"/>
    <w:rsid w:val="000D1D50"/>
    <w:rsid w:val="000D65A7"/>
    <w:rsid w:val="000E088B"/>
    <w:rsid w:val="000E160E"/>
    <w:rsid w:val="000E415C"/>
    <w:rsid w:val="000E6288"/>
    <w:rsid w:val="000E66A2"/>
    <w:rsid w:val="000F55B2"/>
    <w:rsid w:val="000F7827"/>
    <w:rsid w:val="001011C8"/>
    <w:rsid w:val="00102FD7"/>
    <w:rsid w:val="00104183"/>
    <w:rsid w:val="0010576F"/>
    <w:rsid w:val="00105878"/>
    <w:rsid w:val="00107CA0"/>
    <w:rsid w:val="00110D31"/>
    <w:rsid w:val="00110D40"/>
    <w:rsid w:val="00112671"/>
    <w:rsid w:val="00116257"/>
    <w:rsid w:val="00120A67"/>
    <w:rsid w:val="00120AD5"/>
    <w:rsid w:val="00123581"/>
    <w:rsid w:val="00125AA7"/>
    <w:rsid w:val="00130BED"/>
    <w:rsid w:val="001314B7"/>
    <w:rsid w:val="001328CB"/>
    <w:rsid w:val="001330B6"/>
    <w:rsid w:val="001337F2"/>
    <w:rsid w:val="0013396E"/>
    <w:rsid w:val="00135413"/>
    <w:rsid w:val="00136000"/>
    <w:rsid w:val="00137CA9"/>
    <w:rsid w:val="00140564"/>
    <w:rsid w:val="00142825"/>
    <w:rsid w:val="00144729"/>
    <w:rsid w:val="00144AE7"/>
    <w:rsid w:val="00146ED0"/>
    <w:rsid w:val="001545A7"/>
    <w:rsid w:val="001564E3"/>
    <w:rsid w:val="00164058"/>
    <w:rsid w:val="00164469"/>
    <w:rsid w:val="001707CD"/>
    <w:rsid w:val="00173760"/>
    <w:rsid w:val="001738C4"/>
    <w:rsid w:val="001773ED"/>
    <w:rsid w:val="00182C79"/>
    <w:rsid w:val="001854FC"/>
    <w:rsid w:val="00192DCD"/>
    <w:rsid w:val="00193172"/>
    <w:rsid w:val="001955EA"/>
    <w:rsid w:val="00197708"/>
    <w:rsid w:val="001A0B88"/>
    <w:rsid w:val="001A1E76"/>
    <w:rsid w:val="001A3600"/>
    <w:rsid w:val="001A44DB"/>
    <w:rsid w:val="001A5C5A"/>
    <w:rsid w:val="001A657B"/>
    <w:rsid w:val="001A6A0A"/>
    <w:rsid w:val="001A6A3D"/>
    <w:rsid w:val="001B3F67"/>
    <w:rsid w:val="001B5300"/>
    <w:rsid w:val="001B5A52"/>
    <w:rsid w:val="001C146A"/>
    <w:rsid w:val="001C47C5"/>
    <w:rsid w:val="001C54ED"/>
    <w:rsid w:val="001C6508"/>
    <w:rsid w:val="001C7237"/>
    <w:rsid w:val="001C750F"/>
    <w:rsid w:val="001D1E03"/>
    <w:rsid w:val="001D4808"/>
    <w:rsid w:val="001D6A91"/>
    <w:rsid w:val="001E2AC0"/>
    <w:rsid w:val="001E4D8D"/>
    <w:rsid w:val="001F1D97"/>
    <w:rsid w:val="001F42A7"/>
    <w:rsid w:val="001F54A5"/>
    <w:rsid w:val="00202B10"/>
    <w:rsid w:val="0020383B"/>
    <w:rsid w:val="00205A7C"/>
    <w:rsid w:val="002069DC"/>
    <w:rsid w:val="00206ED8"/>
    <w:rsid w:val="00207649"/>
    <w:rsid w:val="002113BD"/>
    <w:rsid w:val="002136E9"/>
    <w:rsid w:val="00215C94"/>
    <w:rsid w:val="00216C69"/>
    <w:rsid w:val="0022153E"/>
    <w:rsid w:val="002224FF"/>
    <w:rsid w:val="00224DBF"/>
    <w:rsid w:val="002254FB"/>
    <w:rsid w:val="00225A64"/>
    <w:rsid w:val="002305BB"/>
    <w:rsid w:val="00232402"/>
    <w:rsid w:val="002344D7"/>
    <w:rsid w:val="0024169A"/>
    <w:rsid w:val="002450CF"/>
    <w:rsid w:val="00245AD4"/>
    <w:rsid w:val="0024744C"/>
    <w:rsid w:val="00250865"/>
    <w:rsid w:val="002518A8"/>
    <w:rsid w:val="002531E8"/>
    <w:rsid w:val="00256379"/>
    <w:rsid w:val="00262CE9"/>
    <w:rsid w:val="00265D57"/>
    <w:rsid w:val="00270FD3"/>
    <w:rsid w:val="00273D0B"/>
    <w:rsid w:val="002751C6"/>
    <w:rsid w:val="00283A65"/>
    <w:rsid w:val="00286A83"/>
    <w:rsid w:val="00293BBE"/>
    <w:rsid w:val="002A1831"/>
    <w:rsid w:val="002A3326"/>
    <w:rsid w:val="002A3C1D"/>
    <w:rsid w:val="002A3F55"/>
    <w:rsid w:val="002A43A1"/>
    <w:rsid w:val="002A588D"/>
    <w:rsid w:val="002B048B"/>
    <w:rsid w:val="002B2245"/>
    <w:rsid w:val="002B469D"/>
    <w:rsid w:val="002B507E"/>
    <w:rsid w:val="002B6380"/>
    <w:rsid w:val="002C2C6D"/>
    <w:rsid w:val="002C450D"/>
    <w:rsid w:val="002C490D"/>
    <w:rsid w:val="002C7849"/>
    <w:rsid w:val="002C7EA6"/>
    <w:rsid w:val="002D11B8"/>
    <w:rsid w:val="002D18F5"/>
    <w:rsid w:val="002D20C6"/>
    <w:rsid w:val="002D5079"/>
    <w:rsid w:val="002D6CFF"/>
    <w:rsid w:val="002E08D1"/>
    <w:rsid w:val="002E3930"/>
    <w:rsid w:val="002E7B19"/>
    <w:rsid w:val="002F0A21"/>
    <w:rsid w:val="002F5346"/>
    <w:rsid w:val="002F6966"/>
    <w:rsid w:val="002F7346"/>
    <w:rsid w:val="003018B7"/>
    <w:rsid w:val="00303BE0"/>
    <w:rsid w:val="00307FB0"/>
    <w:rsid w:val="00310B68"/>
    <w:rsid w:val="00310D51"/>
    <w:rsid w:val="00316F69"/>
    <w:rsid w:val="00320D92"/>
    <w:rsid w:val="00321210"/>
    <w:rsid w:val="003214F4"/>
    <w:rsid w:val="003215BB"/>
    <w:rsid w:val="00321B0B"/>
    <w:rsid w:val="003224A7"/>
    <w:rsid w:val="00322F94"/>
    <w:rsid w:val="00332412"/>
    <w:rsid w:val="00335FAE"/>
    <w:rsid w:val="00340FD3"/>
    <w:rsid w:val="0034168A"/>
    <w:rsid w:val="003419CA"/>
    <w:rsid w:val="00343302"/>
    <w:rsid w:val="003435A1"/>
    <w:rsid w:val="003453BC"/>
    <w:rsid w:val="003454E3"/>
    <w:rsid w:val="00346DB7"/>
    <w:rsid w:val="003523D1"/>
    <w:rsid w:val="003525D2"/>
    <w:rsid w:val="00352A44"/>
    <w:rsid w:val="003555C5"/>
    <w:rsid w:val="00357E2C"/>
    <w:rsid w:val="00357F92"/>
    <w:rsid w:val="00362F05"/>
    <w:rsid w:val="003635EF"/>
    <w:rsid w:val="00364465"/>
    <w:rsid w:val="00366B60"/>
    <w:rsid w:val="0036751F"/>
    <w:rsid w:val="0037342D"/>
    <w:rsid w:val="00377B8A"/>
    <w:rsid w:val="0038258A"/>
    <w:rsid w:val="00382CEC"/>
    <w:rsid w:val="0038575A"/>
    <w:rsid w:val="0038764A"/>
    <w:rsid w:val="003903E5"/>
    <w:rsid w:val="003A2419"/>
    <w:rsid w:val="003A35BD"/>
    <w:rsid w:val="003A5BB9"/>
    <w:rsid w:val="003A6F71"/>
    <w:rsid w:val="003A7604"/>
    <w:rsid w:val="003B2055"/>
    <w:rsid w:val="003B465C"/>
    <w:rsid w:val="003B52F8"/>
    <w:rsid w:val="003B69F6"/>
    <w:rsid w:val="003B6BBF"/>
    <w:rsid w:val="003B7D4D"/>
    <w:rsid w:val="003B7E18"/>
    <w:rsid w:val="003C175D"/>
    <w:rsid w:val="003C2406"/>
    <w:rsid w:val="003C47E7"/>
    <w:rsid w:val="003D0A5D"/>
    <w:rsid w:val="003D4B88"/>
    <w:rsid w:val="003D50AA"/>
    <w:rsid w:val="003D74C2"/>
    <w:rsid w:val="003D78A3"/>
    <w:rsid w:val="003D7F90"/>
    <w:rsid w:val="003E6CA6"/>
    <w:rsid w:val="003F2E63"/>
    <w:rsid w:val="003F3762"/>
    <w:rsid w:val="003F3BD9"/>
    <w:rsid w:val="003F5813"/>
    <w:rsid w:val="003F72B5"/>
    <w:rsid w:val="003F7A96"/>
    <w:rsid w:val="00402D1D"/>
    <w:rsid w:val="00402D66"/>
    <w:rsid w:val="004031E7"/>
    <w:rsid w:val="004051D9"/>
    <w:rsid w:val="004054CA"/>
    <w:rsid w:val="00413292"/>
    <w:rsid w:val="00415A15"/>
    <w:rsid w:val="00415EEA"/>
    <w:rsid w:val="00417EC0"/>
    <w:rsid w:val="00420E3F"/>
    <w:rsid w:val="00422EC5"/>
    <w:rsid w:val="00426D9A"/>
    <w:rsid w:val="004316D9"/>
    <w:rsid w:val="00433ED1"/>
    <w:rsid w:val="0043443E"/>
    <w:rsid w:val="00434F31"/>
    <w:rsid w:val="0043632E"/>
    <w:rsid w:val="0044310C"/>
    <w:rsid w:val="00443F5F"/>
    <w:rsid w:val="00444225"/>
    <w:rsid w:val="0044531A"/>
    <w:rsid w:val="00445AAB"/>
    <w:rsid w:val="004500D2"/>
    <w:rsid w:val="00450A5D"/>
    <w:rsid w:val="00450B70"/>
    <w:rsid w:val="004513A9"/>
    <w:rsid w:val="00465B71"/>
    <w:rsid w:val="00465FCC"/>
    <w:rsid w:val="004665F2"/>
    <w:rsid w:val="00467787"/>
    <w:rsid w:val="00467FCA"/>
    <w:rsid w:val="00473E9E"/>
    <w:rsid w:val="004762AE"/>
    <w:rsid w:val="004767FA"/>
    <w:rsid w:val="00476938"/>
    <w:rsid w:val="00481074"/>
    <w:rsid w:val="00481E71"/>
    <w:rsid w:val="00486938"/>
    <w:rsid w:val="004915B8"/>
    <w:rsid w:val="004949D5"/>
    <w:rsid w:val="00494BBA"/>
    <w:rsid w:val="004957F9"/>
    <w:rsid w:val="004A06BE"/>
    <w:rsid w:val="004A10CB"/>
    <w:rsid w:val="004A1CE8"/>
    <w:rsid w:val="004A2226"/>
    <w:rsid w:val="004A303C"/>
    <w:rsid w:val="004A32E5"/>
    <w:rsid w:val="004A4A4E"/>
    <w:rsid w:val="004A5E7F"/>
    <w:rsid w:val="004A65B6"/>
    <w:rsid w:val="004A6CD5"/>
    <w:rsid w:val="004A705E"/>
    <w:rsid w:val="004B0142"/>
    <w:rsid w:val="004B2D1D"/>
    <w:rsid w:val="004B3F6B"/>
    <w:rsid w:val="004C1401"/>
    <w:rsid w:val="004C1D12"/>
    <w:rsid w:val="004C3461"/>
    <w:rsid w:val="004C500F"/>
    <w:rsid w:val="004C5B2F"/>
    <w:rsid w:val="004D4719"/>
    <w:rsid w:val="004D4D3B"/>
    <w:rsid w:val="004D4F39"/>
    <w:rsid w:val="004D5032"/>
    <w:rsid w:val="004E071D"/>
    <w:rsid w:val="004E0E5A"/>
    <w:rsid w:val="004E2E7D"/>
    <w:rsid w:val="004E5C0C"/>
    <w:rsid w:val="004E70BA"/>
    <w:rsid w:val="004E74AB"/>
    <w:rsid w:val="004F33E3"/>
    <w:rsid w:val="00502C42"/>
    <w:rsid w:val="00503E53"/>
    <w:rsid w:val="005073DC"/>
    <w:rsid w:val="0050787A"/>
    <w:rsid w:val="00507ACB"/>
    <w:rsid w:val="00507F5D"/>
    <w:rsid w:val="00511571"/>
    <w:rsid w:val="00511A54"/>
    <w:rsid w:val="00512265"/>
    <w:rsid w:val="005124EA"/>
    <w:rsid w:val="005157CF"/>
    <w:rsid w:val="00521ED8"/>
    <w:rsid w:val="00523F7F"/>
    <w:rsid w:val="005249A0"/>
    <w:rsid w:val="00527EE8"/>
    <w:rsid w:val="00533FE1"/>
    <w:rsid w:val="00534DA0"/>
    <w:rsid w:val="00534E57"/>
    <w:rsid w:val="00535B1A"/>
    <w:rsid w:val="00544FE4"/>
    <w:rsid w:val="00547461"/>
    <w:rsid w:val="00550557"/>
    <w:rsid w:val="0055210B"/>
    <w:rsid w:val="00553D9B"/>
    <w:rsid w:val="00557CBC"/>
    <w:rsid w:val="0056047C"/>
    <w:rsid w:val="005609C1"/>
    <w:rsid w:val="00562145"/>
    <w:rsid w:val="005640B4"/>
    <w:rsid w:val="00565903"/>
    <w:rsid w:val="00566A5C"/>
    <w:rsid w:val="005716B5"/>
    <w:rsid w:val="005743E5"/>
    <w:rsid w:val="00574D1D"/>
    <w:rsid w:val="005758E6"/>
    <w:rsid w:val="005769C1"/>
    <w:rsid w:val="00576FDA"/>
    <w:rsid w:val="00577C28"/>
    <w:rsid w:val="005822E4"/>
    <w:rsid w:val="005843DD"/>
    <w:rsid w:val="00587925"/>
    <w:rsid w:val="00591825"/>
    <w:rsid w:val="00592D9D"/>
    <w:rsid w:val="00594BFB"/>
    <w:rsid w:val="00596317"/>
    <w:rsid w:val="00597238"/>
    <w:rsid w:val="0059754D"/>
    <w:rsid w:val="005A19BF"/>
    <w:rsid w:val="005A1AE8"/>
    <w:rsid w:val="005A1F55"/>
    <w:rsid w:val="005A50A6"/>
    <w:rsid w:val="005A643E"/>
    <w:rsid w:val="005A7A77"/>
    <w:rsid w:val="005B0658"/>
    <w:rsid w:val="005B2303"/>
    <w:rsid w:val="005B311E"/>
    <w:rsid w:val="005B500C"/>
    <w:rsid w:val="005B675E"/>
    <w:rsid w:val="005C03CA"/>
    <w:rsid w:val="005C1818"/>
    <w:rsid w:val="005C420B"/>
    <w:rsid w:val="005C62B7"/>
    <w:rsid w:val="005C78FD"/>
    <w:rsid w:val="005C7CE6"/>
    <w:rsid w:val="005D18A5"/>
    <w:rsid w:val="005D407F"/>
    <w:rsid w:val="005D4148"/>
    <w:rsid w:val="005D4B1E"/>
    <w:rsid w:val="005E1A29"/>
    <w:rsid w:val="005E4677"/>
    <w:rsid w:val="005E4C22"/>
    <w:rsid w:val="005E507A"/>
    <w:rsid w:val="005E59BB"/>
    <w:rsid w:val="005E6D3C"/>
    <w:rsid w:val="005F779B"/>
    <w:rsid w:val="005F7D15"/>
    <w:rsid w:val="00602444"/>
    <w:rsid w:val="00610FD6"/>
    <w:rsid w:val="0061336B"/>
    <w:rsid w:val="0061441C"/>
    <w:rsid w:val="00616764"/>
    <w:rsid w:val="00616B85"/>
    <w:rsid w:val="00620208"/>
    <w:rsid w:val="00622B0D"/>
    <w:rsid w:val="00623F49"/>
    <w:rsid w:val="0062456D"/>
    <w:rsid w:val="0062671D"/>
    <w:rsid w:val="0062682B"/>
    <w:rsid w:val="00626AA6"/>
    <w:rsid w:val="006344F4"/>
    <w:rsid w:val="00635236"/>
    <w:rsid w:val="00636BFE"/>
    <w:rsid w:val="00636F20"/>
    <w:rsid w:val="00642DE7"/>
    <w:rsid w:val="00643170"/>
    <w:rsid w:val="00643C26"/>
    <w:rsid w:val="006453D7"/>
    <w:rsid w:val="0065568F"/>
    <w:rsid w:val="00657868"/>
    <w:rsid w:val="006606EC"/>
    <w:rsid w:val="0066210A"/>
    <w:rsid w:val="0066311F"/>
    <w:rsid w:val="006636E0"/>
    <w:rsid w:val="00670EDA"/>
    <w:rsid w:val="006759FF"/>
    <w:rsid w:val="00675E58"/>
    <w:rsid w:val="00676541"/>
    <w:rsid w:val="0067688D"/>
    <w:rsid w:val="00681FAE"/>
    <w:rsid w:val="00685118"/>
    <w:rsid w:val="006868CD"/>
    <w:rsid w:val="00686A0A"/>
    <w:rsid w:val="00691970"/>
    <w:rsid w:val="00691CBB"/>
    <w:rsid w:val="00695CC2"/>
    <w:rsid w:val="00696B7D"/>
    <w:rsid w:val="00696C85"/>
    <w:rsid w:val="006A6B89"/>
    <w:rsid w:val="006A78FD"/>
    <w:rsid w:val="006B056B"/>
    <w:rsid w:val="006B086A"/>
    <w:rsid w:val="006B08A9"/>
    <w:rsid w:val="006B2596"/>
    <w:rsid w:val="006B6A62"/>
    <w:rsid w:val="006C0184"/>
    <w:rsid w:val="006D3A30"/>
    <w:rsid w:val="006D3EF4"/>
    <w:rsid w:val="006D47CD"/>
    <w:rsid w:val="006D6DB4"/>
    <w:rsid w:val="006D70B2"/>
    <w:rsid w:val="006D7857"/>
    <w:rsid w:val="006E259F"/>
    <w:rsid w:val="006E361A"/>
    <w:rsid w:val="006E3893"/>
    <w:rsid w:val="006E780A"/>
    <w:rsid w:val="006F2B0A"/>
    <w:rsid w:val="006F3A54"/>
    <w:rsid w:val="006F5DF0"/>
    <w:rsid w:val="006F6EA7"/>
    <w:rsid w:val="007019D8"/>
    <w:rsid w:val="00703778"/>
    <w:rsid w:val="007037EB"/>
    <w:rsid w:val="00703888"/>
    <w:rsid w:val="00703B1A"/>
    <w:rsid w:val="0070513F"/>
    <w:rsid w:val="00705278"/>
    <w:rsid w:val="0071028D"/>
    <w:rsid w:val="007103CF"/>
    <w:rsid w:val="00713A2F"/>
    <w:rsid w:val="00717AEA"/>
    <w:rsid w:val="007218F4"/>
    <w:rsid w:val="0072328B"/>
    <w:rsid w:val="0072348E"/>
    <w:rsid w:val="0072764E"/>
    <w:rsid w:val="00730700"/>
    <w:rsid w:val="00730DAC"/>
    <w:rsid w:val="00733266"/>
    <w:rsid w:val="007356DE"/>
    <w:rsid w:val="007360F3"/>
    <w:rsid w:val="00736B2E"/>
    <w:rsid w:val="00737F83"/>
    <w:rsid w:val="00741358"/>
    <w:rsid w:val="0074215F"/>
    <w:rsid w:val="00744E3E"/>
    <w:rsid w:val="0074631B"/>
    <w:rsid w:val="00750473"/>
    <w:rsid w:val="00753833"/>
    <w:rsid w:val="0075584C"/>
    <w:rsid w:val="00755AC8"/>
    <w:rsid w:val="00756F71"/>
    <w:rsid w:val="00760595"/>
    <w:rsid w:val="00761B07"/>
    <w:rsid w:val="00766B6B"/>
    <w:rsid w:val="00766EA7"/>
    <w:rsid w:val="00771E90"/>
    <w:rsid w:val="00774746"/>
    <w:rsid w:val="007757D6"/>
    <w:rsid w:val="0077604D"/>
    <w:rsid w:val="00781066"/>
    <w:rsid w:val="00781CD4"/>
    <w:rsid w:val="00781F62"/>
    <w:rsid w:val="00782C29"/>
    <w:rsid w:val="0078307B"/>
    <w:rsid w:val="0078688D"/>
    <w:rsid w:val="00792E64"/>
    <w:rsid w:val="00794DA6"/>
    <w:rsid w:val="007A0ADF"/>
    <w:rsid w:val="007A196D"/>
    <w:rsid w:val="007A5B67"/>
    <w:rsid w:val="007B03E2"/>
    <w:rsid w:val="007B0BD0"/>
    <w:rsid w:val="007B19EB"/>
    <w:rsid w:val="007B3CD5"/>
    <w:rsid w:val="007B4A64"/>
    <w:rsid w:val="007B4A91"/>
    <w:rsid w:val="007B6166"/>
    <w:rsid w:val="007B6CB7"/>
    <w:rsid w:val="007B7821"/>
    <w:rsid w:val="007C4239"/>
    <w:rsid w:val="007C6E02"/>
    <w:rsid w:val="007C7FDA"/>
    <w:rsid w:val="007D1D7F"/>
    <w:rsid w:val="007D1E62"/>
    <w:rsid w:val="007D71DC"/>
    <w:rsid w:val="007E1FDD"/>
    <w:rsid w:val="007E22A1"/>
    <w:rsid w:val="007E55C2"/>
    <w:rsid w:val="007E6A6C"/>
    <w:rsid w:val="007E7E28"/>
    <w:rsid w:val="007E7F51"/>
    <w:rsid w:val="007F2763"/>
    <w:rsid w:val="007F3436"/>
    <w:rsid w:val="007F35D2"/>
    <w:rsid w:val="007F64AB"/>
    <w:rsid w:val="007F7CAF"/>
    <w:rsid w:val="00800355"/>
    <w:rsid w:val="00802572"/>
    <w:rsid w:val="0080458C"/>
    <w:rsid w:val="00812625"/>
    <w:rsid w:val="008129F2"/>
    <w:rsid w:val="00816452"/>
    <w:rsid w:val="0082446F"/>
    <w:rsid w:val="0083183A"/>
    <w:rsid w:val="00833089"/>
    <w:rsid w:val="00836346"/>
    <w:rsid w:val="00837909"/>
    <w:rsid w:val="00842200"/>
    <w:rsid w:val="008423E4"/>
    <w:rsid w:val="00843BFB"/>
    <w:rsid w:val="00843D5F"/>
    <w:rsid w:val="00850D43"/>
    <w:rsid w:val="0085139D"/>
    <w:rsid w:val="00851459"/>
    <w:rsid w:val="00855F2C"/>
    <w:rsid w:val="00857968"/>
    <w:rsid w:val="00861D85"/>
    <w:rsid w:val="00861EFF"/>
    <w:rsid w:val="00864061"/>
    <w:rsid w:val="008748AD"/>
    <w:rsid w:val="00875688"/>
    <w:rsid w:val="00875FF5"/>
    <w:rsid w:val="008770C2"/>
    <w:rsid w:val="00877D6E"/>
    <w:rsid w:val="008825F0"/>
    <w:rsid w:val="00883DCA"/>
    <w:rsid w:val="00884961"/>
    <w:rsid w:val="008850E3"/>
    <w:rsid w:val="00885293"/>
    <w:rsid w:val="00885BC5"/>
    <w:rsid w:val="00890586"/>
    <w:rsid w:val="00890C47"/>
    <w:rsid w:val="00893684"/>
    <w:rsid w:val="00893B50"/>
    <w:rsid w:val="008A0387"/>
    <w:rsid w:val="008A1BFE"/>
    <w:rsid w:val="008A271B"/>
    <w:rsid w:val="008A4895"/>
    <w:rsid w:val="008A5656"/>
    <w:rsid w:val="008B0017"/>
    <w:rsid w:val="008B111D"/>
    <w:rsid w:val="008B4EE6"/>
    <w:rsid w:val="008C1C6D"/>
    <w:rsid w:val="008C4111"/>
    <w:rsid w:val="008C42CF"/>
    <w:rsid w:val="008C44F3"/>
    <w:rsid w:val="008C5D3D"/>
    <w:rsid w:val="008C5EC3"/>
    <w:rsid w:val="008D3D73"/>
    <w:rsid w:val="008D429C"/>
    <w:rsid w:val="008D5332"/>
    <w:rsid w:val="008D7205"/>
    <w:rsid w:val="008E1649"/>
    <w:rsid w:val="008E2F85"/>
    <w:rsid w:val="008E3640"/>
    <w:rsid w:val="008E4D96"/>
    <w:rsid w:val="008F06F1"/>
    <w:rsid w:val="008F1846"/>
    <w:rsid w:val="008F258F"/>
    <w:rsid w:val="009032D9"/>
    <w:rsid w:val="00904AB7"/>
    <w:rsid w:val="009059C1"/>
    <w:rsid w:val="00906E8A"/>
    <w:rsid w:val="0090729B"/>
    <w:rsid w:val="00912323"/>
    <w:rsid w:val="00912D6E"/>
    <w:rsid w:val="00921728"/>
    <w:rsid w:val="009248EF"/>
    <w:rsid w:val="00927D2C"/>
    <w:rsid w:val="009321B1"/>
    <w:rsid w:val="0094151A"/>
    <w:rsid w:val="00941672"/>
    <w:rsid w:val="00945BEF"/>
    <w:rsid w:val="009462DD"/>
    <w:rsid w:val="0094756A"/>
    <w:rsid w:val="00947D8C"/>
    <w:rsid w:val="00952CE2"/>
    <w:rsid w:val="00954596"/>
    <w:rsid w:val="00960B3F"/>
    <w:rsid w:val="00960E45"/>
    <w:rsid w:val="009616CA"/>
    <w:rsid w:val="0096235C"/>
    <w:rsid w:val="00966574"/>
    <w:rsid w:val="009667B8"/>
    <w:rsid w:val="0096732A"/>
    <w:rsid w:val="00967708"/>
    <w:rsid w:val="00975EC0"/>
    <w:rsid w:val="009772B4"/>
    <w:rsid w:val="009776C9"/>
    <w:rsid w:val="009812D1"/>
    <w:rsid w:val="0098133E"/>
    <w:rsid w:val="00981AC6"/>
    <w:rsid w:val="00981C91"/>
    <w:rsid w:val="00984E40"/>
    <w:rsid w:val="00985AC0"/>
    <w:rsid w:val="0099035A"/>
    <w:rsid w:val="00990ED9"/>
    <w:rsid w:val="00990F78"/>
    <w:rsid w:val="009927D6"/>
    <w:rsid w:val="009946E1"/>
    <w:rsid w:val="00996132"/>
    <w:rsid w:val="009A0852"/>
    <w:rsid w:val="009A0ABF"/>
    <w:rsid w:val="009A1175"/>
    <w:rsid w:val="009A3194"/>
    <w:rsid w:val="009B261C"/>
    <w:rsid w:val="009B57BD"/>
    <w:rsid w:val="009B62C0"/>
    <w:rsid w:val="009B7684"/>
    <w:rsid w:val="009C3102"/>
    <w:rsid w:val="009D3AFD"/>
    <w:rsid w:val="009D46D5"/>
    <w:rsid w:val="009E5B86"/>
    <w:rsid w:val="009F1286"/>
    <w:rsid w:val="009F14C8"/>
    <w:rsid w:val="009F1B9C"/>
    <w:rsid w:val="009F31BB"/>
    <w:rsid w:val="009F47F5"/>
    <w:rsid w:val="009F54C2"/>
    <w:rsid w:val="009F7711"/>
    <w:rsid w:val="00A007D5"/>
    <w:rsid w:val="00A02FA9"/>
    <w:rsid w:val="00A0324A"/>
    <w:rsid w:val="00A0341C"/>
    <w:rsid w:val="00A036C9"/>
    <w:rsid w:val="00A041CA"/>
    <w:rsid w:val="00A11B06"/>
    <w:rsid w:val="00A1301F"/>
    <w:rsid w:val="00A131B3"/>
    <w:rsid w:val="00A14C1D"/>
    <w:rsid w:val="00A17B18"/>
    <w:rsid w:val="00A2126D"/>
    <w:rsid w:val="00A22296"/>
    <w:rsid w:val="00A23681"/>
    <w:rsid w:val="00A23F09"/>
    <w:rsid w:val="00A25083"/>
    <w:rsid w:val="00A30357"/>
    <w:rsid w:val="00A318C0"/>
    <w:rsid w:val="00A321C1"/>
    <w:rsid w:val="00A339EC"/>
    <w:rsid w:val="00A3422D"/>
    <w:rsid w:val="00A35A78"/>
    <w:rsid w:val="00A35C78"/>
    <w:rsid w:val="00A35F19"/>
    <w:rsid w:val="00A364AB"/>
    <w:rsid w:val="00A37118"/>
    <w:rsid w:val="00A37B79"/>
    <w:rsid w:val="00A37F92"/>
    <w:rsid w:val="00A408CF"/>
    <w:rsid w:val="00A43260"/>
    <w:rsid w:val="00A43D22"/>
    <w:rsid w:val="00A44298"/>
    <w:rsid w:val="00A450CD"/>
    <w:rsid w:val="00A50CE9"/>
    <w:rsid w:val="00A51147"/>
    <w:rsid w:val="00A5188B"/>
    <w:rsid w:val="00A53BF7"/>
    <w:rsid w:val="00A57131"/>
    <w:rsid w:val="00A57162"/>
    <w:rsid w:val="00A578C0"/>
    <w:rsid w:val="00A60B59"/>
    <w:rsid w:val="00A61756"/>
    <w:rsid w:val="00A62586"/>
    <w:rsid w:val="00A626DB"/>
    <w:rsid w:val="00A65D4E"/>
    <w:rsid w:val="00A65FE9"/>
    <w:rsid w:val="00A67C69"/>
    <w:rsid w:val="00A73440"/>
    <w:rsid w:val="00A73647"/>
    <w:rsid w:val="00A7514D"/>
    <w:rsid w:val="00A83E66"/>
    <w:rsid w:val="00A8647F"/>
    <w:rsid w:val="00A9018C"/>
    <w:rsid w:val="00A92A39"/>
    <w:rsid w:val="00A934F0"/>
    <w:rsid w:val="00A95DA4"/>
    <w:rsid w:val="00AA3128"/>
    <w:rsid w:val="00AA3E4B"/>
    <w:rsid w:val="00AA50C0"/>
    <w:rsid w:val="00AA78D4"/>
    <w:rsid w:val="00AB437C"/>
    <w:rsid w:val="00AC167B"/>
    <w:rsid w:val="00AC2767"/>
    <w:rsid w:val="00AC4955"/>
    <w:rsid w:val="00AC5463"/>
    <w:rsid w:val="00AC7F63"/>
    <w:rsid w:val="00AD3D40"/>
    <w:rsid w:val="00AD7D8E"/>
    <w:rsid w:val="00AE21C2"/>
    <w:rsid w:val="00AE4543"/>
    <w:rsid w:val="00AF15F7"/>
    <w:rsid w:val="00AF5D3F"/>
    <w:rsid w:val="00AF7B30"/>
    <w:rsid w:val="00B00C6E"/>
    <w:rsid w:val="00B02DA3"/>
    <w:rsid w:val="00B07614"/>
    <w:rsid w:val="00B130BD"/>
    <w:rsid w:val="00B146A4"/>
    <w:rsid w:val="00B152E2"/>
    <w:rsid w:val="00B16BCF"/>
    <w:rsid w:val="00B1736E"/>
    <w:rsid w:val="00B20344"/>
    <w:rsid w:val="00B22AD7"/>
    <w:rsid w:val="00B256DC"/>
    <w:rsid w:val="00B279D1"/>
    <w:rsid w:val="00B27E2D"/>
    <w:rsid w:val="00B375FC"/>
    <w:rsid w:val="00B51966"/>
    <w:rsid w:val="00B53DC0"/>
    <w:rsid w:val="00B608D2"/>
    <w:rsid w:val="00B6162D"/>
    <w:rsid w:val="00B6462B"/>
    <w:rsid w:val="00B65C18"/>
    <w:rsid w:val="00B6664C"/>
    <w:rsid w:val="00B66E0F"/>
    <w:rsid w:val="00B70C65"/>
    <w:rsid w:val="00B7145D"/>
    <w:rsid w:val="00B716AD"/>
    <w:rsid w:val="00B7490D"/>
    <w:rsid w:val="00B812A1"/>
    <w:rsid w:val="00B8388E"/>
    <w:rsid w:val="00B84D6D"/>
    <w:rsid w:val="00B857C2"/>
    <w:rsid w:val="00B875DF"/>
    <w:rsid w:val="00B87AD0"/>
    <w:rsid w:val="00B94FA0"/>
    <w:rsid w:val="00B9571E"/>
    <w:rsid w:val="00B96E2E"/>
    <w:rsid w:val="00BA341E"/>
    <w:rsid w:val="00BA3452"/>
    <w:rsid w:val="00BA5C21"/>
    <w:rsid w:val="00BB3CEF"/>
    <w:rsid w:val="00BB452F"/>
    <w:rsid w:val="00BB614B"/>
    <w:rsid w:val="00BB6AE7"/>
    <w:rsid w:val="00BC0042"/>
    <w:rsid w:val="00BC1B55"/>
    <w:rsid w:val="00BC1C38"/>
    <w:rsid w:val="00BC5DCB"/>
    <w:rsid w:val="00BC65B8"/>
    <w:rsid w:val="00BD3E09"/>
    <w:rsid w:val="00BE0241"/>
    <w:rsid w:val="00BE2301"/>
    <w:rsid w:val="00BE28B3"/>
    <w:rsid w:val="00BF0013"/>
    <w:rsid w:val="00BF1C1E"/>
    <w:rsid w:val="00BF2BFA"/>
    <w:rsid w:val="00BF7E50"/>
    <w:rsid w:val="00C038AE"/>
    <w:rsid w:val="00C10509"/>
    <w:rsid w:val="00C10AA7"/>
    <w:rsid w:val="00C11E46"/>
    <w:rsid w:val="00C148F6"/>
    <w:rsid w:val="00C15FD6"/>
    <w:rsid w:val="00C17161"/>
    <w:rsid w:val="00C174AD"/>
    <w:rsid w:val="00C17CDA"/>
    <w:rsid w:val="00C20AFC"/>
    <w:rsid w:val="00C247FF"/>
    <w:rsid w:val="00C26A8D"/>
    <w:rsid w:val="00C30367"/>
    <w:rsid w:val="00C31500"/>
    <w:rsid w:val="00C32876"/>
    <w:rsid w:val="00C33030"/>
    <w:rsid w:val="00C33AFB"/>
    <w:rsid w:val="00C3547C"/>
    <w:rsid w:val="00C355ED"/>
    <w:rsid w:val="00C36C55"/>
    <w:rsid w:val="00C42295"/>
    <w:rsid w:val="00C42B12"/>
    <w:rsid w:val="00C45F36"/>
    <w:rsid w:val="00C47801"/>
    <w:rsid w:val="00C5061B"/>
    <w:rsid w:val="00C506A4"/>
    <w:rsid w:val="00C51FB4"/>
    <w:rsid w:val="00C542FF"/>
    <w:rsid w:val="00C54F30"/>
    <w:rsid w:val="00C56FDB"/>
    <w:rsid w:val="00C6078C"/>
    <w:rsid w:val="00C61F53"/>
    <w:rsid w:val="00C64B6A"/>
    <w:rsid w:val="00C65408"/>
    <w:rsid w:val="00C70107"/>
    <w:rsid w:val="00C72628"/>
    <w:rsid w:val="00C75375"/>
    <w:rsid w:val="00C76C9C"/>
    <w:rsid w:val="00C77748"/>
    <w:rsid w:val="00C82047"/>
    <w:rsid w:val="00C83C37"/>
    <w:rsid w:val="00C842B9"/>
    <w:rsid w:val="00C85E6F"/>
    <w:rsid w:val="00C8645C"/>
    <w:rsid w:val="00C87316"/>
    <w:rsid w:val="00C910E4"/>
    <w:rsid w:val="00C94150"/>
    <w:rsid w:val="00C947EA"/>
    <w:rsid w:val="00C94AD1"/>
    <w:rsid w:val="00C97DDC"/>
    <w:rsid w:val="00CA01E3"/>
    <w:rsid w:val="00CA0BA4"/>
    <w:rsid w:val="00CA14CB"/>
    <w:rsid w:val="00CA7294"/>
    <w:rsid w:val="00CA749F"/>
    <w:rsid w:val="00CB0263"/>
    <w:rsid w:val="00CB0AC8"/>
    <w:rsid w:val="00CB0C02"/>
    <w:rsid w:val="00CB381B"/>
    <w:rsid w:val="00CB46B2"/>
    <w:rsid w:val="00CB4E60"/>
    <w:rsid w:val="00CC03DC"/>
    <w:rsid w:val="00CC0414"/>
    <w:rsid w:val="00CC300E"/>
    <w:rsid w:val="00CC5A74"/>
    <w:rsid w:val="00CC7FD5"/>
    <w:rsid w:val="00CD63DC"/>
    <w:rsid w:val="00CE39AA"/>
    <w:rsid w:val="00CE5ADF"/>
    <w:rsid w:val="00CF3CD4"/>
    <w:rsid w:val="00CF48EA"/>
    <w:rsid w:val="00CF577E"/>
    <w:rsid w:val="00D001F5"/>
    <w:rsid w:val="00D006D3"/>
    <w:rsid w:val="00D01FC8"/>
    <w:rsid w:val="00D02C74"/>
    <w:rsid w:val="00D04E39"/>
    <w:rsid w:val="00D04E61"/>
    <w:rsid w:val="00D055C7"/>
    <w:rsid w:val="00D06C39"/>
    <w:rsid w:val="00D07BFB"/>
    <w:rsid w:val="00D17B0E"/>
    <w:rsid w:val="00D25969"/>
    <w:rsid w:val="00D25DF4"/>
    <w:rsid w:val="00D300FB"/>
    <w:rsid w:val="00D303ED"/>
    <w:rsid w:val="00D306D5"/>
    <w:rsid w:val="00D30B4E"/>
    <w:rsid w:val="00D30C14"/>
    <w:rsid w:val="00D3200B"/>
    <w:rsid w:val="00D34210"/>
    <w:rsid w:val="00D378F5"/>
    <w:rsid w:val="00D401C7"/>
    <w:rsid w:val="00D43FB3"/>
    <w:rsid w:val="00D44074"/>
    <w:rsid w:val="00D52769"/>
    <w:rsid w:val="00D52834"/>
    <w:rsid w:val="00D533B8"/>
    <w:rsid w:val="00D53BA1"/>
    <w:rsid w:val="00D55B25"/>
    <w:rsid w:val="00D55DE1"/>
    <w:rsid w:val="00D56570"/>
    <w:rsid w:val="00D56AA9"/>
    <w:rsid w:val="00D57D15"/>
    <w:rsid w:val="00D57F9E"/>
    <w:rsid w:val="00D6033F"/>
    <w:rsid w:val="00D63AAF"/>
    <w:rsid w:val="00D64D04"/>
    <w:rsid w:val="00D64FDE"/>
    <w:rsid w:val="00D73056"/>
    <w:rsid w:val="00D75500"/>
    <w:rsid w:val="00D769F7"/>
    <w:rsid w:val="00D80485"/>
    <w:rsid w:val="00D818B6"/>
    <w:rsid w:val="00D825EE"/>
    <w:rsid w:val="00D82AE6"/>
    <w:rsid w:val="00D82E25"/>
    <w:rsid w:val="00D8304A"/>
    <w:rsid w:val="00D83746"/>
    <w:rsid w:val="00D84A00"/>
    <w:rsid w:val="00D86A7D"/>
    <w:rsid w:val="00D876EB"/>
    <w:rsid w:val="00D90389"/>
    <w:rsid w:val="00D91A46"/>
    <w:rsid w:val="00D92550"/>
    <w:rsid w:val="00D9266A"/>
    <w:rsid w:val="00D930D3"/>
    <w:rsid w:val="00D944BE"/>
    <w:rsid w:val="00D94A2F"/>
    <w:rsid w:val="00D95E8A"/>
    <w:rsid w:val="00D972DC"/>
    <w:rsid w:val="00D97791"/>
    <w:rsid w:val="00DA143B"/>
    <w:rsid w:val="00DA1B8C"/>
    <w:rsid w:val="00DA73E0"/>
    <w:rsid w:val="00DB3E87"/>
    <w:rsid w:val="00DB54B2"/>
    <w:rsid w:val="00DB57C7"/>
    <w:rsid w:val="00DC0054"/>
    <w:rsid w:val="00DC3075"/>
    <w:rsid w:val="00DC6297"/>
    <w:rsid w:val="00DC71C2"/>
    <w:rsid w:val="00DD1A01"/>
    <w:rsid w:val="00DD2A9A"/>
    <w:rsid w:val="00DD4563"/>
    <w:rsid w:val="00DD56E6"/>
    <w:rsid w:val="00DE046B"/>
    <w:rsid w:val="00DE070C"/>
    <w:rsid w:val="00DE26EA"/>
    <w:rsid w:val="00DE48F4"/>
    <w:rsid w:val="00DE5A39"/>
    <w:rsid w:val="00DE71EE"/>
    <w:rsid w:val="00DF1081"/>
    <w:rsid w:val="00DF1605"/>
    <w:rsid w:val="00DF215D"/>
    <w:rsid w:val="00DF33FF"/>
    <w:rsid w:val="00DF3512"/>
    <w:rsid w:val="00DF6593"/>
    <w:rsid w:val="00DF7A6B"/>
    <w:rsid w:val="00E00DE7"/>
    <w:rsid w:val="00E02632"/>
    <w:rsid w:val="00E04E85"/>
    <w:rsid w:val="00E05CD9"/>
    <w:rsid w:val="00E0672B"/>
    <w:rsid w:val="00E06C60"/>
    <w:rsid w:val="00E11745"/>
    <w:rsid w:val="00E14190"/>
    <w:rsid w:val="00E20D04"/>
    <w:rsid w:val="00E21B74"/>
    <w:rsid w:val="00E24F84"/>
    <w:rsid w:val="00E263B7"/>
    <w:rsid w:val="00E33082"/>
    <w:rsid w:val="00E3364B"/>
    <w:rsid w:val="00E34712"/>
    <w:rsid w:val="00E366DE"/>
    <w:rsid w:val="00E41183"/>
    <w:rsid w:val="00E457E2"/>
    <w:rsid w:val="00E503C1"/>
    <w:rsid w:val="00E506A3"/>
    <w:rsid w:val="00E5186A"/>
    <w:rsid w:val="00E54806"/>
    <w:rsid w:val="00E555A0"/>
    <w:rsid w:val="00E555F5"/>
    <w:rsid w:val="00E61116"/>
    <w:rsid w:val="00E65264"/>
    <w:rsid w:val="00E7005E"/>
    <w:rsid w:val="00E72BEB"/>
    <w:rsid w:val="00E73510"/>
    <w:rsid w:val="00E80BCF"/>
    <w:rsid w:val="00E82442"/>
    <w:rsid w:val="00E83E65"/>
    <w:rsid w:val="00E87303"/>
    <w:rsid w:val="00E905D6"/>
    <w:rsid w:val="00E92431"/>
    <w:rsid w:val="00E93D4B"/>
    <w:rsid w:val="00EA3CF5"/>
    <w:rsid w:val="00EA638F"/>
    <w:rsid w:val="00EA6C48"/>
    <w:rsid w:val="00EB11C0"/>
    <w:rsid w:val="00EC00BE"/>
    <w:rsid w:val="00EC1FE6"/>
    <w:rsid w:val="00ED2846"/>
    <w:rsid w:val="00ED38EA"/>
    <w:rsid w:val="00EE6181"/>
    <w:rsid w:val="00EE777A"/>
    <w:rsid w:val="00EF072F"/>
    <w:rsid w:val="00EF2708"/>
    <w:rsid w:val="00EF4FB3"/>
    <w:rsid w:val="00EF60D3"/>
    <w:rsid w:val="00F0051C"/>
    <w:rsid w:val="00F00656"/>
    <w:rsid w:val="00F01BC7"/>
    <w:rsid w:val="00F03767"/>
    <w:rsid w:val="00F04231"/>
    <w:rsid w:val="00F04FCA"/>
    <w:rsid w:val="00F104AB"/>
    <w:rsid w:val="00F105E2"/>
    <w:rsid w:val="00F10651"/>
    <w:rsid w:val="00F115B9"/>
    <w:rsid w:val="00F2324F"/>
    <w:rsid w:val="00F25BDD"/>
    <w:rsid w:val="00F26607"/>
    <w:rsid w:val="00F2770D"/>
    <w:rsid w:val="00F32A16"/>
    <w:rsid w:val="00F3427A"/>
    <w:rsid w:val="00F36470"/>
    <w:rsid w:val="00F37715"/>
    <w:rsid w:val="00F40D5B"/>
    <w:rsid w:val="00F42A0C"/>
    <w:rsid w:val="00F45EFC"/>
    <w:rsid w:val="00F4602C"/>
    <w:rsid w:val="00F51EA9"/>
    <w:rsid w:val="00F543B7"/>
    <w:rsid w:val="00F54F63"/>
    <w:rsid w:val="00F56FB3"/>
    <w:rsid w:val="00F6145C"/>
    <w:rsid w:val="00F6252F"/>
    <w:rsid w:val="00F63208"/>
    <w:rsid w:val="00F63B30"/>
    <w:rsid w:val="00F63C64"/>
    <w:rsid w:val="00F64E9B"/>
    <w:rsid w:val="00F6572D"/>
    <w:rsid w:val="00F700F4"/>
    <w:rsid w:val="00F776B4"/>
    <w:rsid w:val="00F77851"/>
    <w:rsid w:val="00F83318"/>
    <w:rsid w:val="00F8481C"/>
    <w:rsid w:val="00F8485B"/>
    <w:rsid w:val="00F86FBF"/>
    <w:rsid w:val="00F9124B"/>
    <w:rsid w:val="00F943EA"/>
    <w:rsid w:val="00F9494A"/>
    <w:rsid w:val="00F95FFE"/>
    <w:rsid w:val="00F971BA"/>
    <w:rsid w:val="00F97A43"/>
    <w:rsid w:val="00F97DF5"/>
    <w:rsid w:val="00FA367E"/>
    <w:rsid w:val="00FA378F"/>
    <w:rsid w:val="00FA3E83"/>
    <w:rsid w:val="00FA415F"/>
    <w:rsid w:val="00FA69FF"/>
    <w:rsid w:val="00FA70EE"/>
    <w:rsid w:val="00FB036C"/>
    <w:rsid w:val="00FB1124"/>
    <w:rsid w:val="00FB5D97"/>
    <w:rsid w:val="00FB662D"/>
    <w:rsid w:val="00FB7B39"/>
    <w:rsid w:val="00FB7DB8"/>
    <w:rsid w:val="00FC4AD1"/>
    <w:rsid w:val="00FD01C3"/>
    <w:rsid w:val="00FD0635"/>
    <w:rsid w:val="00FD1CC8"/>
    <w:rsid w:val="00FD3800"/>
    <w:rsid w:val="00FD43A2"/>
    <w:rsid w:val="00FD666B"/>
    <w:rsid w:val="00FD6852"/>
    <w:rsid w:val="00FE0A98"/>
    <w:rsid w:val="00FE0C9A"/>
    <w:rsid w:val="00FE2657"/>
    <w:rsid w:val="00FF1459"/>
    <w:rsid w:val="00FF2C62"/>
    <w:rsid w:val="00FF5D7A"/>
    <w:rsid w:val="00FF7A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6CC360"/>
  <w15:docId w15:val="{E25B4D8C-C102-433C-8516-553B808923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style>
  <w:style w:type="paragraph" w:styleId="2">
    <w:name w:val="heading 2"/>
    <w:basedOn w:val="a"/>
    <w:next w:val="a"/>
    <w:link w:val="2Char"/>
    <w:unhideWhenUsed/>
    <w:qFormat/>
    <w:rsid w:val="002F6966"/>
    <w:pPr>
      <w:keepNext/>
      <w:keepLines/>
      <w:widowControl/>
      <w:spacing w:before="200" w:line="360" w:lineRule="auto"/>
      <w:jc w:val="left"/>
      <w:outlineLvl w:val="1"/>
    </w:pPr>
    <w:rPr>
      <w:rFonts w:asciiTheme="majorHAnsi" w:eastAsia="Arial" w:hAnsiTheme="majorHAnsi" w:cstheme="majorBidi"/>
      <w:bCs/>
      <w:color w:val="4F81BD" w:themeColor="accent1"/>
      <w:kern w:val="0"/>
      <w:sz w:val="24"/>
      <w:szCs w:val="26"/>
    </w:rPr>
  </w:style>
  <w:style w:type="paragraph" w:styleId="3">
    <w:name w:val="heading 3"/>
    <w:basedOn w:val="a"/>
    <w:next w:val="a"/>
    <w:link w:val="3Char"/>
    <w:uiPriority w:val="9"/>
    <w:unhideWhenUsed/>
    <w:qFormat/>
    <w:rsid w:val="002F6966"/>
    <w:pPr>
      <w:keepNext/>
      <w:keepLines/>
      <w:spacing w:line="360" w:lineRule="auto"/>
      <w:outlineLvl w:val="2"/>
    </w:pPr>
    <w:rPr>
      <w:rFonts w:eastAsia="Arial"/>
      <w:bCs/>
      <w:sz w:val="24"/>
      <w:szCs w:val="32"/>
    </w:rPr>
  </w:style>
  <w:style w:type="paragraph" w:styleId="4">
    <w:name w:val="heading 4"/>
    <w:basedOn w:val="a"/>
    <w:next w:val="a"/>
    <w:link w:val="4Char"/>
    <w:uiPriority w:val="9"/>
    <w:semiHidden/>
    <w:unhideWhenUsed/>
    <w:qFormat/>
    <w:rsid w:val="00D825EE"/>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
    <w:name w:val="heading 5"/>
    <w:basedOn w:val="a"/>
    <w:next w:val="a"/>
    <w:link w:val="5Char"/>
    <w:uiPriority w:val="9"/>
    <w:semiHidden/>
    <w:unhideWhenUsed/>
    <w:qFormat/>
    <w:rsid w:val="00D825EE"/>
    <w:pPr>
      <w:keepNext/>
      <w:keepLines/>
      <w:spacing w:before="280" w:after="290" w:line="376" w:lineRule="auto"/>
      <w:outlineLvl w:val="4"/>
    </w:pPr>
    <w:rPr>
      <w:b/>
      <w:bCs/>
      <w:sz w:val="28"/>
      <w:szCs w:val="28"/>
    </w:rPr>
  </w:style>
  <w:style w:type="paragraph" w:styleId="9">
    <w:name w:val="heading 9"/>
    <w:basedOn w:val="a"/>
    <w:next w:val="a"/>
    <w:link w:val="9Char"/>
    <w:semiHidden/>
    <w:unhideWhenUsed/>
    <w:qFormat/>
    <w:rsid w:val="005640B4"/>
    <w:pPr>
      <w:keepNext/>
      <w:keepLines/>
      <w:widowControl/>
      <w:spacing w:before="240" w:afterLines="50" w:after="64" w:line="320" w:lineRule="auto"/>
      <w:jc w:val="left"/>
      <w:outlineLvl w:val="8"/>
    </w:pPr>
    <w:rPr>
      <w:rFonts w:ascii="Cambria" w:eastAsia="宋体" w:hAnsi="Cambria" w:cs="Times New Roman"/>
      <w:kern w:val="0"/>
      <w:szCs w:val="21"/>
      <w:lang w:val="x-none"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A578C0"/>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A578C0"/>
    <w:rPr>
      <w:sz w:val="18"/>
      <w:szCs w:val="18"/>
    </w:rPr>
  </w:style>
  <w:style w:type="paragraph" w:styleId="a4">
    <w:name w:val="footer"/>
    <w:basedOn w:val="a"/>
    <w:link w:val="Char0"/>
    <w:uiPriority w:val="99"/>
    <w:unhideWhenUsed/>
    <w:rsid w:val="00A578C0"/>
    <w:pPr>
      <w:tabs>
        <w:tab w:val="center" w:pos="4153"/>
        <w:tab w:val="right" w:pos="8306"/>
      </w:tabs>
      <w:snapToGrid w:val="0"/>
      <w:jc w:val="left"/>
    </w:pPr>
    <w:rPr>
      <w:sz w:val="18"/>
      <w:szCs w:val="18"/>
    </w:rPr>
  </w:style>
  <w:style w:type="character" w:customStyle="1" w:styleId="Char0">
    <w:name w:val="页脚 Char"/>
    <w:basedOn w:val="a0"/>
    <w:link w:val="a4"/>
    <w:uiPriority w:val="99"/>
    <w:rsid w:val="00A578C0"/>
    <w:rPr>
      <w:sz w:val="18"/>
      <w:szCs w:val="18"/>
    </w:rPr>
  </w:style>
  <w:style w:type="paragraph" w:styleId="a5">
    <w:name w:val="Balloon Text"/>
    <w:basedOn w:val="a"/>
    <w:link w:val="Char1"/>
    <w:uiPriority w:val="99"/>
    <w:semiHidden/>
    <w:unhideWhenUsed/>
    <w:rsid w:val="00A578C0"/>
    <w:rPr>
      <w:sz w:val="18"/>
      <w:szCs w:val="18"/>
    </w:rPr>
  </w:style>
  <w:style w:type="character" w:customStyle="1" w:styleId="Char1">
    <w:name w:val="批注框文本 Char"/>
    <w:basedOn w:val="a0"/>
    <w:link w:val="a5"/>
    <w:uiPriority w:val="99"/>
    <w:semiHidden/>
    <w:rsid w:val="00A578C0"/>
    <w:rPr>
      <w:sz w:val="18"/>
      <w:szCs w:val="18"/>
    </w:rPr>
  </w:style>
  <w:style w:type="paragraph" w:styleId="a6">
    <w:name w:val="List Paragraph"/>
    <w:aliases w:val="- Bullets,목록 단락,Lista1,?? ??,?????,????,列出段落1,中等深浅网格 1 - 着色 21,列表段落,¥¡¡¡¡ì¬º¥¹¥È¶ÎÂä,ÁÐ³ö¶ÎÂä,¥ê¥¹¥È¶ÎÂä,列表段落1,—ño’i—Ž,1st level - Bullet List Paragraph,Lettre d'introduction,Paragrafo elenco,Normal bullet 2,Bullet list,목록단락,リスト段落,列表段落11,Task Body"/>
    <w:basedOn w:val="a"/>
    <w:link w:val="Char2"/>
    <w:uiPriority w:val="34"/>
    <w:qFormat/>
    <w:rsid w:val="00CC300E"/>
    <w:pPr>
      <w:ind w:firstLineChars="200" w:firstLine="420"/>
    </w:pPr>
  </w:style>
  <w:style w:type="character" w:customStyle="1" w:styleId="Char2">
    <w:name w:val="列出段落 Char"/>
    <w:aliases w:val="- Bullets Char,목록 단락 Char,Lista1 Char,?? ?? Char,????? Char,???? Char,列出段落1 Char,中等深浅网格 1 - 着色 21 Char,列表段落 Char,¥¡¡¡¡ì¬º¥¹¥È¶ÎÂä Char,ÁÐ³ö¶ÎÂä Char,¥ê¥¹¥È¶ÎÂä Char,列表段落1 Char,—ño’i—Ž Char,1st level - Bullet List Paragraph Char,목록단락 Char"/>
    <w:link w:val="a6"/>
    <w:uiPriority w:val="34"/>
    <w:qFormat/>
    <w:locked/>
    <w:rsid w:val="00750473"/>
  </w:style>
  <w:style w:type="character" w:styleId="a7">
    <w:name w:val="annotation reference"/>
    <w:basedOn w:val="a0"/>
    <w:uiPriority w:val="99"/>
    <w:semiHidden/>
    <w:unhideWhenUsed/>
    <w:rsid w:val="00685118"/>
    <w:rPr>
      <w:sz w:val="21"/>
      <w:szCs w:val="21"/>
    </w:rPr>
  </w:style>
  <w:style w:type="paragraph" w:styleId="a8">
    <w:name w:val="annotation text"/>
    <w:basedOn w:val="a"/>
    <w:link w:val="Char3"/>
    <w:uiPriority w:val="99"/>
    <w:unhideWhenUsed/>
    <w:qFormat/>
    <w:rsid w:val="00685118"/>
    <w:pPr>
      <w:jc w:val="left"/>
    </w:pPr>
  </w:style>
  <w:style w:type="character" w:customStyle="1" w:styleId="Char3">
    <w:name w:val="批注文字 Char"/>
    <w:basedOn w:val="a0"/>
    <w:link w:val="a8"/>
    <w:uiPriority w:val="99"/>
    <w:qFormat/>
    <w:rsid w:val="00685118"/>
  </w:style>
  <w:style w:type="paragraph" w:styleId="a9">
    <w:name w:val="annotation subject"/>
    <w:basedOn w:val="a8"/>
    <w:next w:val="a8"/>
    <w:link w:val="Char4"/>
    <w:uiPriority w:val="99"/>
    <w:semiHidden/>
    <w:unhideWhenUsed/>
    <w:rsid w:val="00685118"/>
    <w:rPr>
      <w:b/>
      <w:bCs/>
    </w:rPr>
  </w:style>
  <w:style w:type="character" w:customStyle="1" w:styleId="Char4">
    <w:name w:val="批注主题 Char"/>
    <w:basedOn w:val="Char3"/>
    <w:link w:val="a9"/>
    <w:uiPriority w:val="99"/>
    <w:semiHidden/>
    <w:rsid w:val="00685118"/>
    <w:rPr>
      <w:b/>
      <w:bCs/>
    </w:rPr>
  </w:style>
  <w:style w:type="paragraph" w:styleId="aa">
    <w:name w:val="Normal (Web)"/>
    <w:basedOn w:val="a"/>
    <w:uiPriority w:val="99"/>
    <w:unhideWhenUsed/>
    <w:rsid w:val="0010576F"/>
    <w:pPr>
      <w:widowControl/>
      <w:spacing w:before="100" w:beforeAutospacing="1" w:after="100" w:afterAutospacing="1"/>
      <w:jc w:val="left"/>
    </w:pPr>
    <w:rPr>
      <w:rFonts w:ascii="宋体" w:eastAsia="宋体" w:hAnsi="宋体" w:cs="宋体"/>
      <w:kern w:val="0"/>
      <w:sz w:val="24"/>
      <w:szCs w:val="24"/>
    </w:rPr>
  </w:style>
  <w:style w:type="paragraph" w:styleId="ab">
    <w:name w:val="caption"/>
    <w:basedOn w:val="a"/>
    <w:next w:val="a"/>
    <w:uiPriority w:val="35"/>
    <w:unhideWhenUsed/>
    <w:qFormat/>
    <w:rsid w:val="00850D43"/>
    <w:rPr>
      <w:rFonts w:asciiTheme="majorHAnsi" w:eastAsia="黑体" w:hAnsiTheme="majorHAnsi" w:cstheme="majorBidi"/>
      <w:sz w:val="20"/>
      <w:szCs w:val="20"/>
    </w:rPr>
  </w:style>
  <w:style w:type="character" w:styleId="ac">
    <w:name w:val="Placeholder Text"/>
    <w:basedOn w:val="a0"/>
    <w:uiPriority w:val="99"/>
    <w:semiHidden/>
    <w:rsid w:val="00343302"/>
    <w:rPr>
      <w:color w:val="808080"/>
    </w:rPr>
  </w:style>
  <w:style w:type="character" w:customStyle="1" w:styleId="2Char">
    <w:name w:val="标题 2 Char"/>
    <w:basedOn w:val="a0"/>
    <w:link w:val="2"/>
    <w:rsid w:val="002F6966"/>
    <w:rPr>
      <w:rFonts w:asciiTheme="majorHAnsi" w:eastAsia="Arial" w:hAnsiTheme="majorHAnsi" w:cstheme="majorBidi"/>
      <w:bCs/>
      <w:color w:val="4F81BD" w:themeColor="accent1"/>
      <w:kern w:val="0"/>
      <w:sz w:val="24"/>
      <w:szCs w:val="26"/>
    </w:rPr>
  </w:style>
  <w:style w:type="table" w:styleId="ad">
    <w:name w:val="Table Grid"/>
    <w:basedOn w:val="a1"/>
    <w:uiPriority w:val="59"/>
    <w:rsid w:val="006344F4"/>
    <w:rPr>
      <w:rFonts w:ascii="Times New Roman" w:eastAsia="PMingLiU"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Char">
    <w:name w:val="标题 3 Char"/>
    <w:basedOn w:val="a0"/>
    <w:link w:val="3"/>
    <w:uiPriority w:val="9"/>
    <w:rsid w:val="002F6966"/>
    <w:rPr>
      <w:rFonts w:eastAsia="Arial"/>
      <w:bCs/>
      <w:sz w:val="24"/>
      <w:szCs w:val="32"/>
    </w:rPr>
  </w:style>
  <w:style w:type="character" w:customStyle="1" w:styleId="4Char">
    <w:name w:val="标题 4 Char"/>
    <w:basedOn w:val="a0"/>
    <w:link w:val="4"/>
    <w:uiPriority w:val="9"/>
    <w:semiHidden/>
    <w:rsid w:val="00D825EE"/>
    <w:rPr>
      <w:rFonts w:asciiTheme="majorHAnsi" w:eastAsiaTheme="majorEastAsia" w:hAnsiTheme="majorHAnsi" w:cstheme="majorBidi"/>
      <w:b/>
      <w:bCs/>
      <w:sz w:val="28"/>
      <w:szCs w:val="28"/>
    </w:rPr>
  </w:style>
  <w:style w:type="character" w:customStyle="1" w:styleId="5Char">
    <w:name w:val="标题 5 Char"/>
    <w:basedOn w:val="a0"/>
    <w:link w:val="5"/>
    <w:uiPriority w:val="9"/>
    <w:semiHidden/>
    <w:rsid w:val="00D825EE"/>
    <w:rPr>
      <w:b/>
      <w:bCs/>
      <w:sz w:val="28"/>
      <w:szCs w:val="28"/>
    </w:rPr>
  </w:style>
  <w:style w:type="paragraph" w:customStyle="1" w:styleId="TAH">
    <w:name w:val="TAH"/>
    <w:basedOn w:val="TAC"/>
    <w:link w:val="TAHCar"/>
    <w:qFormat/>
    <w:rsid w:val="007360F3"/>
    <w:rPr>
      <w:b/>
    </w:rPr>
  </w:style>
  <w:style w:type="paragraph" w:customStyle="1" w:styleId="TAC">
    <w:name w:val="TAC"/>
    <w:basedOn w:val="a"/>
    <w:link w:val="TACChar"/>
    <w:qFormat/>
    <w:rsid w:val="007360F3"/>
    <w:pPr>
      <w:keepNext/>
      <w:keepLines/>
      <w:widowControl/>
      <w:jc w:val="center"/>
    </w:pPr>
    <w:rPr>
      <w:rFonts w:ascii="Arial" w:eastAsia="宋体" w:hAnsi="Arial" w:cs="Times New Roman"/>
      <w:kern w:val="0"/>
      <w:sz w:val="18"/>
      <w:szCs w:val="20"/>
      <w:lang w:val="en-GB" w:eastAsia="en-US"/>
    </w:rPr>
  </w:style>
  <w:style w:type="character" w:customStyle="1" w:styleId="TACChar">
    <w:name w:val="TAC Char"/>
    <w:link w:val="TAC"/>
    <w:qFormat/>
    <w:rsid w:val="007360F3"/>
    <w:rPr>
      <w:rFonts w:ascii="Arial" w:eastAsia="宋体" w:hAnsi="Arial" w:cs="Times New Roman"/>
      <w:kern w:val="0"/>
      <w:sz w:val="18"/>
      <w:szCs w:val="20"/>
      <w:lang w:val="en-GB" w:eastAsia="en-US"/>
    </w:rPr>
  </w:style>
  <w:style w:type="character" w:customStyle="1" w:styleId="TAHCar">
    <w:name w:val="TAH Car"/>
    <w:link w:val="TAH"/>
    <w:qFormat/>
    <w:rsid w:val="007360F3"/>
    <w:rPr>
      <w:rFonts w:ascii="Arial" w:eastAsia="宋体" w:hAnsi="Arial" w:cs="Times New Roman"/>
      <w:b/>
      <w:kern w:val="0"/>
      <w:sz w:val="18"/>
      <w:szCs w:val="20"/>
      <w:lang w:val="en-GB" w:eastAsia="en-US"/>
    </w:rPr>
  </w:style>
  <w:style w:type="paragraph" w:customStyle="1" w:styleId="TH">
    <w:name w:val="TH"/>
    <w:basedOn w:val="a"/>
    <w:link w:val="THChar"/>
    <w:qFormat/>
    <w:rsid w:val="007360F3"/>
    <w:pPr>
      <w:keepNext/>
      <w:keepLines/>
      <w:widowControl/>
      <w:spacing w:before="60" w:after="180"/>
      <w:jc w:val="center"/>
    </w:pPr>
    <w:rPr>
      <w:rFonts w:ascii="Arial" w:eastAsia="宋体" w:hAnsi="Arial" w:cs="Times New Roman"/>
      <w:b/>
      <w:kern w:val="0"/>
      <w:sz w:val="20"/>
      <w:szCs w:val="20"/>
      <w:lang w:val="en-GB" w:eastAsia="en-US"/>
    </w:rPr>
  </w:style>
  <w:style w:type="character" w:customStyle="1" w:styleId="THChar">
    <w:name w:val="TH Char"/>
    <w:link w:val="TH"/>
    <w:qFormat/>
    <w:rsid w:val="007360F3"/>
    <w:rPr>
      <w:rFonts w:ascii="Arial" w:eastAsia="宋体" w:hAnsi="Arial" w:cs="Times New Roman"/>
      <w:b/>
      <w:kern w:val="0"/>
      <w:sz w:val="20"/>
      <w:szCs w:val="20"/>
      <w:lang w:val="en-GB" w:eastAsia="en-US"/>
    </w:rPr>
  </w:style>
  <w:style w:type="paragraph" w:styleId="ae">
    <w:name w:val="Revision"/>
    <w:hidden/>
    <w:uiPriority w:val="99"/>
    <w:semiHidden/>
    <w:rsid w:val="00207649"/>
  </w:style>
  <w:style w:type="paragraph" w:customStyle="1" w:styleId="TAN">
    <w:name w:val="TAN"/>
    <w:basedOn w:val="a"/>
    <w:link w:val="TANChar"/>
    <w:qFormat/>
    <w:rsid w:val="002531E8"/>
    <w:pPr>
      <w:keepNext/>
      <w:keepLines/>
      <w:widowControl/>
      <w:ind w:left="851" w:hanging="851"/>
      <w:jc w:val="left"/>
    </w:pPr>
    <w:rPr>
      <w:rFonts w:ascii="Arial" w:eastAsia="宋体" w:hAnsi="Arial" w:cs="Times New Roman"/>
      <w:kern w:val="0"/>
      <w:sz w:val="18"/>
      <w:szCs w:val="20"/>
      <w:lang w:val="en-GB" w:eastAsia="en-US"/>
    </w:rPr>
  </w:style>
  <w:style w:type="character" w:customStyle="1" w:styleId="TANChar">
    <w:name w:val="TAN Char"/>
    <w:link w:val="TAN"/>
    <w:rsid w:val="002531E8"/>
    <w:rPr>
      <w:rFonts w:ascii="Arial" w:eastAsia="宋体" w:hAnsi="Arial" w:cs="Times New Roman"/>
      <w:kern w:val="0"/>
      <w:sz w:val="18"/>
      <w:szCs w:val="20"/>
      <w:lang w:val="en-GB" w:eastAsia="en-US"/>
    </w:rPr>
  </w:style>
  <w:style w:type="character" w:styleId="af">
    <w:name w:val="Hyperlink"/>
    <w:uiPriority w:val="99"/>
    <w:qFormat/>
    <w:rsid w:val="00843BFB"/>
    <w:rPr>
      <w:color w:val="0000FF"/>
      <w:u w:val="single"/>
    </w:rPr>
  </w:style>
  <w:style w:type="character" w:styleId="af0">
    <w:name w:val="Strong"/>
    <w:basedOn w:val="a0"/>
    <w:uiPriority w:val="22"/>
    <w:qFormat/>
    <w:rsid w:val="00A036C9"/>
    <w:rPr>
      <w:b/>
      <w:bCs/>
    </w:rPr>
  </w:style>
  <w:style w:type="character" w:customStyle="1" w:styleId="9Char">
    <w:name w:val="标题 9 Char"/>
    <w:basedOn w:val="a0"/>
    <w:link w:val="9"/>
    <w:semiHidden/>
    <w:rsid w:val="005640B4"/>
    <w:rPr>
      <w:rFonts w:ascii="Cambria" w:eastAsia="宋体" w:hAnsi="Cambria" w:cs="Times New Roman"/>
      <w:kern w:val="0"/>
      <w:szCs w:val="21"/>
      <w:lang w:val="x-none" w:eastAsia="en-US"/>
    </w:rPr>
  </w:style>
  <w:style w:type="paragraph" w:customStyle="1" w:styleId="20">
    <w:name w:val="列出段落2"/>
    <w:basedOn w:val="a"/>
    <w:link w:val="af1"/>
    <w:uiPriority w:val="34"/>
    <w:qFormat/>
    <w:rsid w:val="00144AE7"/>
    <w:pPr>
      <w:widowControl/>
      <w:suppressAutoHyphens/>
      <w:spacing w:after="50"/>
      <w:ind w:left="840"/>
      <w:jc w:val="left"/>
    </w:pPr>
    <w:rPr>
      <w:rFonts w:ascii="Cambria" w:eastAsia="黑体" w:hAnsi="Cambria" w:cs="宋体"/>
      <w:kern w:val="0"/>
      <w:sz w:val="20"/>
      <w:szCs w:val="20"/>
      <w:lang w:eastAsia="en-US"/>
    </w:rPr>
  </w:style>
  <w:style w:type="character" w:customStyle="1" w:styleId="af1">
    <w:name w:val="列出段落 字符"/>
    <w:link w:val="20"/>
    <w:uiPriority w:val="34"/>
    <w:qFormat/>
    <w:rsid w:val="00144AE7"/>
    <w:rPr>
      <w:rFonts w:ascii="Cambria" w:eastAsia="黑体" w:hAnsi="Cambria" w:cs="宋体"/>
      <w:kern w:val="0"/>
      <w:sz w:val="20"/>
      <w:szCs w:val="20"/>
      <w:lang w:eastAsia="en-US"/>
    </w:rPr>
  </w:style>
  <w:style w:type="paragraph" w:customStyle="1" w:styleId="Default">
    <w:name w:val="Default"/>
    <w:rsid w:val="009462DD"/>
    <w:pPr>
      <w:widowControl w:val="0"/>
      <w:autoSpaceDE w:val="0"/>
      <w:autoSpaceDN w:val="0"/>
      <w:adjustRightInd w:val="0"/>
    </w:pPr>
    <w:rPr>
      <w:rFonts w:ascii="Arial" w:hAnsi="Arial" w:cs="Arial"/>
      <w:color w:val="000000"/>
      <w:kern w:val="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9427551">
      <w:bodyDiv w:val="1"/>
      <w:marLeft w:val="0"/>
      <w:marRight w:val="0"/>
      <w:marTop w:val="0"/>
      <w:marBottom w:val="0"/>
      <w:divBdr>
        <w:top w:val="none" w:sz="0" w:space="0" w:color="auto"/>
        <w:left w:val="none" w:sz="0" w:space="0" w:color="auto"/>
        <w:bottom w:val="none" w:sz="0" w:space="0" w:color="auto"/>
        <w:right w:val="none" w:sz="0" w:space="0" w:color="auto"/>
      </w:divBdr>
    </w:div>
    <w:div w:id="183440358">
      <w:bodyDiv w:val="1"/>
      <w:marLeft w:val="0"/>
      <w:marRight w:val="0"/>
      <w:marTop w:val="0"/>
      <w:marBottom w:val="0"/>
      <w:divBdr>
        <w:top w:val="none" w:sz="0" w:space="0" w:color="auto"/>
        <w:left w:val="none" w:sz="0" w:space="0" w:color="auto"/>
        <w:bottom w:val="none" w:sz="0" w:space="0" w:color="auto"/>
        <w:right w:val="none" w:sz="0" w:space="0" w:color="auto"/>
      </w:divBdr>
    </w:div>
    <w:div w:id="315038373">
      <w:bodyDiv w:val="1"/>
      <w:marLeft w:val="0"/>
      <w:marRight w:val="0"/>
      <w:marTop w:val="0"/>
      <w:marBottom w:val="0"/>
      <w:divBdr>
        <w:top w:val="none" w:sz="0" w:space="0" w:color="auto"/>
        <w:left w:val="none" w:sz="0" w:space="0" w:color="auto"/>
        <w:bottom w:val="none" w:sz="0" w:space="0" w:color="auto"/>
        <w:right w:val="none" w:sz="0" w:space="0" w:color="auto"/>
      </w:divBdr>
      <w:divsChild>
        <w:div w:id="293294185">
          <w:marLeft w:val="547"/>
          <w:marRight w:val="0"/>
          <w:marTop w:val="0"/>
          <w:marBottom w:val="50"/>
          <w:divBdr>
            <w:top w:val="none" w:sz="0" w:space="0" w:color="auto"/>
            <w:left w:val="none" w:sz="0" w:space="0" w:color="auto"/>
            <w:bottom w:val="none" w:sz="0" w:space="0" w:color="auto"/>
            <w:right w:val="none" w:sz="0" w:space="0" w:color="auto"/>
          </w:divBdr>
        </w:div>
        <w:div w:id="337660459">
          <w:marLeft w:val="1166"/>
          <w:marRight w:val="0"/>
          <w:marTop w:val="0"/>
          <w:marBottom w:val="50"/>
          <w:divBdr>
            <w:top w:val="none" w:sz="0" w:space="0" w:color="auto"/>
            <w:left w:val="none" w:sz="0" w:space="0" w:color="auto"/>
            <w:bottom w:val="none" w:sz="0" w:space="0" w:color="auto"/>
            <w:right w:val="none" w:sz="0" w:space="0" w:color="auto"/>
          </w:divBdr>
        </w:div>
        <w:div w:id="393629518">
          <w:marLeft w:val="547"/>
          <w:marRight w:val="0"/>
          <w:marTop w:val="0"/>
          <w:marBottom w:val="50"/>
          <w:divBdr>
            <w:top w:val="none" w:sz="0" w:space="0" w:color="auto"/>
            <w:left w:val="none" w:sz="0" w:space="0" w:color="auto"/>
            <w:bottom w:val="none" w:sz="0" w:space="0" w:color="auto"/>
            <w:right w:val="none" w:sz="0" w:space="0" w:color="auto"/>
          </w:divBdr>
        </w:div>
        <w:div w:id="1449197849">
          <w:marLeft w:val="1166"/>
          <w:marRight w:val="0"/>
          <w:marTop w:val="0"/>
          <w:marBottom w:val="50"/>
          <w:divBdr>
            <w:top w:val="none" w:sz="0" w:space="0" w:color="auto"/>
            <w:left w:val="none" w:sz="0" w:space="0" w:color="auto"/>
            <w:bottom w:val="none" w:sz="0" w:space="0" w:color="auto"/>
            <w:right w:val="none" w:sz="0" w:space="0" w:color="auto"/>
          </w:divBdr>
        </w:div>
        <w:div w:id="1841845181">
          <w:marLeft w:val="547"/>
          <w:marRight w:val="0"/>
          <w:marTop w:val="0"/>
          <w:marBottom w:val="50"/>
          <w:divBdr>
            <w:top w:val="none" w:sz="0" w:space="0" w:color="auto"/>
            <w:left w:val="none" w:sz="0" w:space="0" w:color="auto"/>
            <w:bottom w:val="none" w:sz="0" w:space="0" w:color="auto"/>
            <w:right w:val="none" w:sz="0" w:space="0" w:color="auto"/>
          </w:divBdr>
        </w:div>
        <w:div w:id="1886943505">
          <w:marLeft w:val="1166"/>
          <w:marRight w:val="0"/>
          <w:marTop w:val="0"/>
          <w:marBottom w:val="50"/>
          <w:divBdr>
            <w:top w:val="none" w:sz="0" w:space="0" w:color="auto"/>
            <w:left w:val="none" w:sz="0" w:space="0" w:color="auto"/>
            <w:bottom w:val="none" w:sz="0" w:space="0" w:color="auto"/>
            <w:right w:val="none" w:sz="0" w:space="0" w:color="auto"/>
          </w:divBdr>
        </w:div>
      </w:divsChild>
    </w:div>
    <w:div w:id="322441147">
      <w:bodyDiv w:val="1"/>
      <w:marLeft w:val="0"/>
      <w:marRight w:val="0"/>
      <w:marTop w:val="0"/>
      <w:marBottom w:val="0"/>
      <w:divBdr>
        <w:top w:val="none" w:sz="0" w:space="0" w:color="auto"/>
        <w:left w:val="none" w:sz="0" w:space="0" w:color="auto"/>
        <w:bottom w:val="none" w:sz="0" w:space="0" w:color="auto"/>
        <w:right w:val="none" w:sz="0" w:space="0" w:color="auto"/>
      </w:divBdr>
    </w:div>
    <w:div w:id="328292338">
      <w:bodyDiv w:val="1"/>
      <w:marLeft w:val="0"/>
      <w:marRight w:val="0"/>
      <w:marTop w:val="0"/>
      <w:marBottom w:val="0"/>
      <w:divBdr>
        <w:top w:val="none" w:sz="0" w:space="0" w:color="auto"/>
        <w:left w:val="none" w:sz="0" w:space="0" w:color="auto"/>
        <w:bottom w:val="none" w:sz="0" w:space="0" w:color="auto"/>
        <w:right w:val="none" w:sz="0" w:space="0" w:color="auto"/>
      </w:divBdr>
    </w:div>
    <w:div w:id="329332863">
      <w:bodyDiv w:val="1"/>
      <w:marLeft w:val="0"/>
      <w:marRight w:val="0"/>
      <w:marTop w:val="0"/>
      <w:marBottom w:val="0"/>
      <w:divBdr>
        <w:top w:val="none" w:sz="0" w:space="0" w:color="auto"/>
        <w:left w:val="none" w:sz="0" w:space="0" w:color="auto"/>
        <w:bottom w:val="none" w:sz="0" w:space="0" w:color="auto"/>
        <w:right w:val="none" w:sz="0" w:space="0" w:color="auto"/>
      </w:divBdr>
    </w:div>
    <w:div w:id="351104354">
      <w:bodyDiv w:val="1"/>
      <w:marLeft w:val="0"/>
      <w:marRight w:val="0"/>
      <w:marTop w:val="0"/>
      <w:marBottom w:val="0"/>
      <w:divBdr>
        <w:top w:val="none" w:sz="0" w:space="0" w:color="auto"/>
        <w:left w:val="none" w:sz="0" w:space="0" w:color="auto"/>
        <w:bottom w:val="none" w:sz="0" w:space="0" w:color="auto"/>
        <w:right w:val="none" w:sz="0" w:space="0" w:color="auto"/>
      </w:divBdr>
    </w:div>
    <w:div w:id="408692731">
      <w:bodyDiv w:val="1"/>
      <w:marLeft w:val="0"/>
      <w:marRight w:val="0"/>
      <w:marTop w:val="0"/>
      <w:marBottom w:val="0"/>
      <w:divBdr>
        <w:top w:val="none" w:sz="0" w:space="0" w:color="auto"/>
        <w:left w:val="none" w:sz="0" w:space="0" w:color="auto"/>
        <w:bottom w:val="none" w:sz="0" w:space="0" w:color="auto"/>
        <w:right w:val="none" w:sz="0" w:space="0" w:color="auto"/>
      </w:divBdr>
    </w:div>
    <w:div w:id="488637891">
      <w:bodyDiv w:val="1"/>
      <w:marLeft w:val="0"/>
      <w:marRight w:val="0"/>
      <w:marTop w:val="0"/>
      <w:marBottom w:val="0"/>
      <w:divBdr>
        <w:top w:val="none" w:sz="0" w:space="0" w:color="auto"/>
        <w:left w:val="none" w:sz="0" w:space="0" w:color="auto"/>
        <w:bottom w:val="none" w:sz="0" w:space="0" w:color="auto"/>
        <w:right w:val="none" w:sz="0" w:space="0" w:color="auto"/>
      </w:divBdr>
    </w:div>
    <w:div w:id="667681697">
      <w:bodyDiv w:val="1"/>
      <w:marLeft w:val="0"/>
      <w:marRight w:val="0"/>
      <w:marTop w:val="0"/>
      <w:marBottom w:val="0"/>
      <w:divBdr>
        <w:top w:val="none" w:sz="0" w:space="0" w:color="auto"/>
        <w:left w:val="none" w:sz="0" w:space="0" w:color="auto"/>
        <w:bottom w:val="none" w:sz="0" w:space="0" w:color="auto"/>
        <w:right w:val="none" w:sz="0" w:space="0" w:color="auto"/>
      </w:divBdr>
    </w:div>
    <w:div w:id="697506884">
      <w:bodyDiv w:val="1"/>
      <w:marLeft w:val="0"/>
      <w:marRight w:val="0"/>
      <w:marTop w:val="0"/>
      <w:marBottom w:val="0"/>
      <w:divBdr>
        <w:top w:val="none" w:sz="0" w:space="0" w:color="auto"/>
        <w:left w:val="none" w:sz="0" w:space="0" w:color="auto"/>
        <w:bottom w:val="none" w:sz="0" w:space="0" w:color="auto"/>
        <w:right w:val="none" w:sz="0" w:space="0" w:color="auto"/>
      </w:divBdr>
      <w:divsChild>
        <w:div w:id="301085803">
          <w:marLeft w:val="547"/>
          <w:marRight w:val="0"/>
          <w:marTop w:val="0"/>
          <w:marBottom w:val="0"/>
          <w:divBdr>
            <w:top w:val="none" w:sz="0" w:space="0" w:color="auto"/>
            <w:left w:val="none" w:sz="0" w:space="0" w:color="auto"/>
            <w:bottom w:val="none" w:sz="0" w:space="0" w:color="auto"/>
            <w:right w:val="none" w:sz="0" w:space="0" w:color="auto"/>
          </w:divBdr>
        </w:div>
        <w:div w:id="895897424">
          <w:marLeft w:val="547"/>
          <w:marRight w:val="0"/>
          <w:marTop w:val="0"/>
          <w:marBottom w:val="0"/>
          <w:divBdr>
            <w:top w:val="none" w:sz="0" w:space="0" w:color="auto"/>
            <w:left w:val="none" w:sz="0" w:space="0" w:color="auto"/>
            <w:bottom w:val="none" w:sz="0" w:space="0" w:color="auto"/>
            <w:right w:val="none" w:sz="0" w:space="0" w:color="auto"/>
          </w:divBdr>
        </w:div>
        <w:div w:id="949554952">
          <w:marLeft w:val="547"/>
          <w:marRight w:val="0"/>
          <w:marTop w:val="0"/>
          <w:marBottom w:val="0"/>
          <w:divBdr>
            <w:top w:val="none" w:sz="0" w:space="0" w:color="auto"/>
            <w:left w:val="none" w:sz="0" w:space="0" w:color="auto"/>
            <w:bottom w:val="none" w:sz="0" w:space="0" w:color="auto"/>
            <w:right w:val="none" w:sz="0" w:space="0" w:color="auto"/>
          </w:divBdr>
        </w:div>
        <w:div w:id="1613242027">
          <w:marLeft w:val="1166"/>
          <w:marRight w:val="0"/>
          <w:marTop w:val="0"/>
          <w:marBottom w:val="0"/>
          <w:divBdr>
            <w:top w:val="none" w:sz="0" w:space="0" w:color="auto"/>
            <w:left w:val="none" w:sz="0" w:space="0" w:color="auto"/>
            <w:bottom w:val="none" w:sz="0" w:space="0" w:color="auto"/>
            <w:right w:val="none" w:sz="0" w:space="0" w:color="auto"/>
          </w:divBdr>
        </w:div>
        <w:div w:id="1925921158">
          <w:marLeft w:val="1166"/>
          <w:marRight w:val="0"/>
          <w:marTop w:val="0"/>
          <w:marBottom w:val="0"/>
          <w:divBdr>
            <w:top w:val="none" w:sz="0" w:space="0" w:color="auto"/>
            <w:left w:val="none" w:sz="0" w:space="0" w:color="auto"/>
            <w:bottom w:val="none" w:sz="0" w:space="0" w:color="auto"/>
            <w:right w:val="none" w:sz="0" w:space="0" w:color="auto"/>
          </w:divBdr>
        </w:div>
        <w:div w:id="2099058444">
          <w:marLeft w:val="547"/>
          <w:marRight w:val="0"/>
          <w:marTop w:val="0"/>
          <w:marBottom w:val="0"/>
          <w:divBdr>
            <w:top w:val="none" w:sz="0" w:space="0" w:color="auto"/>
            <w:left w:val="none" w:sz="0" w:space="0" w:color="auto"/>
            <w:bottom w:val="none" w:sz="0" w:space="0" w:color="auto"/>
            <w:right w:val="none" w:sz="0" w:space="0" w:color="auto"/>
          </w:divBdr>
        </w:div>
      </w:divsChild>
    </w:div>
    <w:div w:id="714235498">
      <w:bodyDiv w:val="1"/>
      <w:marLeft w:val="0"/>
      <w:marRight w:val="0"/>
      <w:marTop w:val="0"/>
      <w:marBottom w:val="0"/>
      <w:divBdr>
        <w:top w:val="none" w:sz="0" w:space="0" w:color="auto"/>
        <w:left w:val="none" w:sz="0" w:space="0" w:color="auto"/>
        <w:bottom w:val="none" w:sz="0" w:space="0" w:color="auto"/>
        <w:right w:val="none" w:sz="0" w:space="0" w:color="auto"/>
      </w:divBdr>
      <w:divsChild>
        <w:div w:id="250630668">
          <w:marLeft w:val="0"/>
          <w:marRight w:val="0"/>
          <w:marTop w:val="0"/>
          <w:marBottom w:val="0"/>
          <w:divBdr>
            <w:top w:val="none" w:sz="0" w:space="0" w:color="auto"/>
            <w:left w:val="none" w:sz="0" w:space="0" w:color="auto"/>
            <w:bottom w:val="none" w:sz="0" w:space="0" w:color="auto"/>
            <w:right w:val="none" w:sz="0" w:space="0" w:color="auto"/>
          </w:divBdr>
          <w:divsChild>
            <w:div w:id="1247574488">
              <w:marLeft w:val="0"/>
              <w:marRight w:val="0"/>
              <w:marTop w:val="0"/>
              <w:marBottom w:val="0"/>
              <w:divBdr>
                <w:top w:val="none" w:sz="0" w:space="0" w:color="auto"/>
                <w:left w:val="none" w:sz="0" w:space="0" w:color="auto"/>
                <w:bottom w:val="none" w:sz="0" w:space="0" w:color="auto"/>
                <w:right w:val="none" w:sz="0" w:space="0" w:color="auto"/>
              </w:divBdr>
              <w:divsChild>
                <w:div w:id="1787650130">
                  <w:marLeft w:val="0"/>
                  <w:marRight w:val="0"/>
                  <w:marTop w:val="0"/>
                  <w:marBottom w:val="0"/>
                  <w:divBdr>
                    <w:top w:val="none" w:sz="0" w:space="0" w:color="auto"/>
                    <w:left w:val="none" w:sz="0" w:space="0" w:color="auto"/>
                    <w:bottom w:val="none" w:sz="0" w:space="0" w:color="auto"/>
                    <w:right w:val="none" w:sz="0" w:space="0" w:color="auto"/>
                  </w:divBdr>
                  <w:divsChild>
                    <w:div w:id="460265513">
                      <w:marLeft w:val="0"/>
                      <w:marRight w:val="0"/>
                      <w:marTop w:val="0"/>
                      <w:marBottom w:val="0"/>
                      <w:divBdr>
                        <w:top w:val="none" w:sz="0" w:space="0" w:color="auto"/>
                        <w:left w:val="none" w:sz="0" w:space="0" w:color="auto"/>
                        <w:bottom w:val="none" w:sz="0" w:space="0" w:color="auto"/>
                        <w:right w:val="none" w:sz="0" w:space="0" w:color="auto"/>
                      </w:divBdr>
                      <w:divsChild>
                        <w:div w:id="1235236398">
                          <w:marLeft w:val="0"/>
                          <w:marRight w:val="0"/>
                          <w:marTop w:val="0"/>
                          <w:marBottom w:val="900"/>
                          <w:divBdr>
                            <w:top w:val="none" w:sz="0" w:space="0" w:color="auto"/>
                            <w:left w:val="none" w:sz="0" w:space="0" w:color="auto"/>
                            <w:bottom w:val="none" w:sz="0" w:space="0" w:color="auto"/>
                            <w:right w:val="none" w:sz="0" w:space="0" w:color="auto"/>
                          </w:divBdr>
                          <w:divsChild>
                            <w:div w:id="2022075531">
                              <w:marLeft w:val="0"/>
                              <w:marRight w:val="0"/>
                              <w:marTop w:val="0"/>
                              <w:marBottom w:val="0"/>
                              <w:divBdr>
                                <w:top w:val="none" w:sz="0" w:space="0" w:color="auto"/>
                                <w:left w:val="none" w:sz="0" w:space="0" w:color="auto"/>
                                <w:bottom w:val="none" w:sz="0" w:space="0" w:color="auto"/>
                                <w:right w:val="none" w:sz="0" w:space="0" w:color="auto"/>
                              </w:divBdr>
                              <w:divsChild>
                                <w:div w:id="1612086007">
                                  <w:marLeft w:val="0"/>
                                  <w:marRight w:val="0"/>
                                  <w:marTop w:val="0"/>
                                  <w:marBottom w:val="0"/>
                                  <w:divBdr>
                                    <w:top w:val="none" w:sz="0" w:space="0" w:color="auto"/>
                                    <w:left w:val="none" w:sz="0" w:space="0" w:color="auto"/>
                                    <w:bottom w:val="none" w:sz="0" w:space="0" w:color="auto"/>
                                    <w:right w:val="none" w:sz="0" w:space="0" w:color="auto"/>
                                  </w:divBdr>
                                  <w:divsChild>
                                    <w:div w:id="1121462044">
                                      <w:marLeft w:val="0"/>
                                      <w:marRight w:val="0"/>
                                      <w:marTop w:val="0"/>
                                      <w:marBottom w:val="0"/>
                                      <w:divBdr>
                                        <w:top w:val="none" w:sz="0" w:space="0" w:color="auto"/>
                                        <w:left w:val="none" w:sz="0" w:space="0" w:color="auto"/>
                                        <w:bottom w:val="none" w:sz="0" w:space="0" w:color="auto"/>
                                        <w:right w:val="none" w:sz="0" w:space="0" w:color="auto"/>
                                      </w:divBdr>
                                      <w:divsChild>
                                        <w:div w:id="575091420">
                                          <w:marLeft w:val="0"/>
                                          <w:marRight w:val="0"/>
                                          <w:marTop w:val="0"/>
                                          <w:marBottom w:val="0"/>
                                          <w:divBdr>
                                            <w:top w:val="none" w:sz="0" w:space="0" w:color="auto"/>
                                            <w:left w:val="none" w:sz="0" w:space="0" w:color="auto"/>
                                            <w:bottom w:val="none" w:sz="0" w:space="0" w:color="auto"/>
                                            <w:right w:val="none" w:sz="0" w:space="0" w:color="auto"/>
                                          </w:divBdr>
                                          <w:divsChild>
                                            <w:div w:id="238832693">
                                              <w:marLeft w:val="0"/>
                                              <w:marRight w:val="0"/>
                                              <w:marTop w:val="0"/>
                                              <w:marBottom w:val="0"/>
                                              <w:divBdr>
                                                <w:top w:val="single" w:sz="6" w:space="0" w:color="EEEEEE"/>
                                                <w:left w:val="single" w:sz="2" w:space="0" w:color="EEEEEE"/>
                                                <w:bottom w:val="single" w:sz="6" w:space="0" w:color="EEEEEE"/>
                                                <w:right w:val="single" w:sz="6" w:space="0" w:color="EEEEEE"/>
                                              </w:divBdr>
                                              <w:divsChild>
                                                <w:div w:id="46859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742026958">
      <w:bodyDiv w:val="1"/>
      <w:marLeft w:val="0"/>
      <w:marRight w:val="0"/>
      <w:marTop w:val="0"/>
      <w:marBottom w:val="0"/>
      <w:divBdr>
        <w:top w:val="none" w:sz="0" w:space="0" w:color="auto"/>
        <w:left w:val="none" w:sz="0" w:space="0" w:color="auto"/>
        <w:bottom w:val="none" w:sz="0" w:space="0" w:color="auto"/>
        <w:right w:val="none" w:sz="0" w:space="0" w:color="auto"/>
      </w:divBdr>
    </w:div>
    <w:div w:id="742414503">
      <w:bodyDiv w:val="1"/>
      <w:marLeft w:val="0"/>
      <w:marRight w:val="0"/>
      <w:marTop w:val="0"/>
      <w:marBottom w:val="0"/>
      <w:divBdr>
        <w:top w:val="none" w:sz="0" w:space="0" w:color="auto"/>
        <w:left w:val="none" w:sz="0" w:space="0" w:color="auto"/>
        <w:bottom w:val="none" w:sz="0" w:space="0" w:color="auto"/>
        <w:right w:val="none" w:sz="0" w:space="0" w:color="auto"/>
      </w:divBdr>
    </w:div>
    <w:div w:id="786001057">
      <w:bodyDiv w:val="1"/>
      <w:marLeft w:val="0"/>
      <w:marRight w:val="0"/>
      <w:marTop w:val="0"/>
      <w:marBottom w:val="0"/>
      <w:divBdr>
        <w:top w:val="none" w:sz="0" w:space="0" w:color="auto"/>
        <w:left w:val="none" w:sz="0" w:space="0" w:color="auto"/>
        <w:bottom w:val="none" w:sz="0" w:space="0" w:color="auto"/>
        <w:right w:val="none" w:sz="0" w:space="0" w:color="auto"/>
      </w:divBdr>
    </w:div>
    <w:div w:id="799958283">
      <w:bodyDiv w:val="1"/>
      <w:marLeft w:val="0"/>
      <w:marRight w:val="0"/>
      <w:marTop w:val="0"/>
      <w:marBottom w:val="0"/>
      <w:divBdr>
        <w:top w:val="none" w:sz="0" w:space="0" w:color="auto"/>
        <w:left w:val="none" w:sz="0" w:space="0" w:color="auto"/>
        <w:bottom w:val="none" w:sz="0" w:space="0" w:color="auto"/>
        <w:right w:val="none" w:sz="0" w:space="0" w:color="auto"/>
      </w:divBdr>
    </w:div>
    <w:div w:id="1059670182">
      <w:bodyDiv w:val="1"/>
      <w:marLeft w:val="0"/>
      <w:marRight w:val="0"/>
      <w:marTop w:val="0"/>
      <w:marBottom w:val="0"/>
      <w:divBdr>
        <w:top w:val="none" w:sz="0" w:space="0" w:color="auto"/>
        <w:left w:val="none" w:sz="0" w:space="0" w:color="auto"/>
        <w:bottom w:val="none" w:sz="0" w:space="0" w:color="auto"/>
        <w:right w:val="none" w:sz="0" w:space="0" w:color="auto"/>
      </w:divBdr>
    </w:div>
    <w:div w:id="1099760815">
      <w:bodyDiv w:val="1"/>
      <w:marLeft w:val="0"/>
      <w:marRight w:val="0"/>
      <w:marTop w:val="0"/>
      <w:marBottom w:val="0"/>
      <w:divBdr>
        <w:top w:val="none" w:sz="0" w:space="0" w:color="auto"/>
        <w:left w:val="none" w:sz="0" w:space="0" w:color="auto"/>
        <w:bottom w:val="none" w:sz="0" w:space="0" w:color="auto"/>
        <w:right w:val="none" w:sz="0" w:space="0" w:color="auto"/>
      </w:divBdr>
    </w:div>
    <w:div w:id="1242183119">
      <w:bodyDiv w:val="1"/>
      <w:marLeft w:val="0"/>
      <w:marRight w:val="0"/>
      <w:marTop w:val="0"/>
      <w:marBottom w:val="0"/>
      <w:divBdr>
        <w:top w:val="none" w:sz="0" w:space="0" w:color="auto"/>
        <w:left w:val="none" w:sz="0" w:space="0" w:color="auto"/>
        <w:bottom w:val="none" w:sz="0" w:space="0" w:color="auto"/>
        <w:right w:val="none" w:sz="0" w:space="0" w:color="auto"/>
      </w:divBdr>
    </w:div>
    <w:div w:id="1244990030">
      <w:bodyDiv w:val="1"/>
      <w:marLeft w:val="0"/>
      <w:marRight w:val="0"/>
      <w:marTop w:val="0"/>
      <w:marBottom w:val="0"/>
      <w:divBdr>
        <w:top w:val="none" w:sz="0" w:space="0" w:color="auto"/>
        <w:left w:val="none" w:sz="0" w:space="0" w:color="auto"/>
        <w:bottom w:val="none" w:sz="0" w:space="0" w:color="auto"/>
        <w:right w:val="none" w:sz="0" w:space="0" w:color="auto"/>
      </w:divBdr>
    </w:div>
    <w:div w:id="1260025869">
      <w:bodyDiv w:val="1"/>
      <w:marLeft w:val="0"/>
      <w:marRight w:val="0"/>
      <w:marTop w:val="0"/>
      <w:marBottom w:val="0"/>
      <w:divBdr>
        <w:top w:val="none" w:sz="0" w:space="0" w:color="auto"/>
        <w:left w:val="none" w:sz="0" w:space="0" w:color="auto"/>
        <w:bottom w:val="none" w:sz="0" w:space="0" w:color="auto"/>
        <w:right w:val="none" w:sz="0" w:space="0" w:color="auto"/>
      </w:divBdr>
    </w:div>
    <w:div w:id="1266378069">
      <w:bodyDiv w:val="1"/>
      <w:marLeft w:val="0"/>
      <w:marRight w:val="0"/>
      <w:marTop w:val="0"/>
      <w:marBottom w:val="0"/>
      <w:divBdr>
        <w:top w:val="none" w:sz="0" w:space="0" w:color="auto"/>
        <w:left w:val="none" w:sz="0" w:space="0" w:color="auto"/>
        <w:bottom w:val="none" w:sz="0" w:space="0" w:color="auto"/>
        <w:right w:val="none" w:sz="0" w:space="0" w:color="auto"/>
      </w:divBdr>
    </w:div>
    <w:div w:id="1590500134">
      <w:bodyDiv w:val="1"/>
      <w:marLeft w:val="0"/>
      <w:marRight w:val="0"/>
      <w:marTop w:val="0"/>
      <w:marBottom w:val="0"/>
      <w:divBdr>
        <w:top w:val="none" w:sz="0" w:space="0" w:color="auto"/>
        <w:left w:val="none" w:sz="0" w:space="0" w:color="auto"/>
        <w:bottom w:val="none" w:sz="0" w:space="0" w:color="auto"/>
        <w:right w:val="none" w:sz="0" w:space="0" w:color="auto"/>
      </w:divBdr>
    </w:div>
    <w:div w:id="1591045312">
      <w:bodyDiv w:val="1"/>
      <w:marLeft w:val="0"/>
      <w:marRight w:val="0"/>
      <w:marTop w:val="0"/>
      <w:marBottom w:val="0"/>
      <w:divBdr>
        <w:top w:val="none" w:sz="0" w:space="0" w:color="auto"/>
        <w:left w:val="none" w:sz="0" w:space="0" w:color="auto"/>
        <w:bottom w:val="none" w:sz="0" w:space="0" w:color="auto"/>
        <w:right w:val="none" w:sz="0" w:space="0" w:color="auto"/>
      </w:divBdr>
    </w:div>
    <w:div w:id="1610116374">
      <w:bodyDiv w:val="1"/>
      <w:marLeft w:val="0"/>
      <w:marRight w:val="0"/>
      <w:marTop w:val="0"/>
      <w:marBottom w:val="0"/>
      <w:divBdr>
        <w:top w:val="none" w:sz="0" w:space="0" w:color="auto"/>
        <w:left w:val="none" w:sz="0" w:space="0" w:color="auto"/>
        <w:bottom w:val="none" w:sz="0" w:space="0" w:color="auto"/>
        <w:right w:val="none" w:sz="0" w:space="0" w:color="auto"/>
      </w:divBdr>
    </w:div>
    <w:div w:id="1616861677">
      <w:bodyDiv w:val="1"/>
      <w:marLeft w:val="0"/>
      <w:marRight w:val="0"/>
      <w:marTop w:val="0"/>
      <w:marBottom w:val="0"/>
      <w:divBdr>
        <w:top w:val="none" w:sz="0" w:space="0" w:color="auto"/>
        <w:left w:val="none" w:sz="0" w:space="0" w:color="auto"/>
        <w:bottom w:val="none" w:sz="0" w:space="0" w:color="auto"/>
        <w:right w:val="none" w:sz="0" w:space="0" w:color="auto"/>
      </w:divBdr>
    </w:div>
    <w:div w:id="1626891524">
      <w:bodyDiv w:val="1"/>
      <w:marLeft w:val="0"/>
      <w:marRight w:val="0"/>
      <w:marTop w:val="0"/>
      <w:marBottom w:val="0"/>
      <w:divBdr>
        <w:top w:val="none" w:sz="0" w:space="0" w:color="auto"/>
        <w:left w:val="none" w:sz="0" w:space="0" w:color="auto"/>
        <w:bottom w:val="none" w:sz="0" w:space="0" w:color="auto"/>
        <w:right w:val="none" w:sz="0" w:space="0" w:color="auto"/>
      </w:divBdr>
    </w:div>
    <w:div w:id="1688293681">
      <w:bodyDiv w:val="1"/>
      <w:marLeft w:val="0"/>
      <w:marRight w:val="0"/>
      <w:marTop w:val="0"/>
      <w:marBottom w:val="0"/>
      <w:divBdr>
        <w:top w:val="none" w:sz="0" w:space="0" w:color="auto"/>
        <w:left w:val="none" w:sz="0" w:space="0" w:color="auto"/>
        <w:bottom w:val="none" w:sz="0" w:space="0" w:color="auto"/>
        <w:right w:val="none" w:sz="0" w:space="0" w:color="auto"/>
      </w:divBdr>
    </w:div>
    <w:div w:id="1823883416">
      <w:bodyDiv w:val="1"/>
      <w:marLeft w:val="0"/>
      <w:marRight w:val="0"/>
      <w:marTop w:val="0"/>
      <w:marBottom w:val="0"/>
      <w:divBdr>
        <w:top w:val="none" w:sz="0" w:space="0" w:color="auto"/>
        <w:left w:val="none" w:sz="0" w:space="0" w:color="auto"/>
        <w:bottom w:val="none" w:sz="0" w:space="0" w:color="auto"/>
        <w:right w:val="none" w:sz="0" w:space="0" w:color="auto"/>
      </w:divBdr>
      <w:divsChild>
        <w:div w:id="130245752">
          <w:marLeft w:val="1800"/>
          <w:marRight w:val="0"/>
          <w:marTop w:val="0"/>
          <w:marBottom w:val="120"/>
          <w:divBdr>
            <w:top w:val="none" w:sz="0" w:space="0" w:color="auto"/>
            <w:left w:val="none" w:sz="0" w:space="0" w:color="auto"/>
            <w:bottom w:val="none" w:sz="0" w:space="0" w:color="auto"/>
            <w:right w:val="none" w:sz="0" w:space="0" w:color="auto"/>
          </w:divBdr>
        </w:div>
        <w:div w:id="426001287">
          <w:marLeft w:val="2520"/>
          <w:marRight w:val="0"/>
          <w:marTop w:val="0"/>
          <w:marBottom w:val="120"/>
          <w:divBdr>
            <w:top w:val="none" w:sz="0" w:space="0" w:color="auto"/>
            <w:left w:val="none" w:sz="0" w:space="0" w:color="auto"/>
            <w:bottom w:val="none" w:sz="0" w:space="0" w:color="auto"/>
            <w:right w:val="none" w:sz="0" w:space="0" w:color="auto"/>
          </w:divBdr>
        </w:div>
        <w:div w:id="572007707">
          <w:marLeft w:val="1166"/>
          <w:marRight w:val="0"/>
          <w:marTop w:val="0"/>
          <w:marBottom w:val="50"/>
          <w:divBdr>
            <w:top w:val="none" w:sz="0" w:space="0" w:color="auto"/>
            <w:left w:val="none" w:sz="0" w:space="0" w:color="auto"/>
            <w:bottom w:val="none" w:sz="0" w:space="0" w:color="auto"/>
            <w:right w:val="none" w:sz="0" w:space="0" w:color="auto"/>
          </w:divBdr>
        </w:div>
        <w:div w:id="646714176">
          <w:marLeft w:val="1166"/>
          <w:marRight w:val="0"/>
          <w:marTop w:val="0"/>
          <w:marBottom w:val="50"/>
          <w:divBdr>
            <w:top w:val="none" w:sz="0" w:space="0" w:color="auto"/>
            <w:left w:val="none" w:sz="0" w:space="0" w:color="auto"/>
            <w:bottom w:val="none" w:sz="0" w:space="0" w:color="auto"/>
            <w:right w:val="none" w:sz="0" w:space="0" w:color="auto"/>
          </w:divBdr>
        </w:div>
        <w:div w:id="857307737">
          <w:marLeft w:val="2520"/>
          <w:marRight w:val="0"/>
          <w:marTop w:val="0"/>
          <w:marBottom w:val="120"/>
          <w:divBdr>
            <w:top w:val="none" w:sz="0" w:space="0" w:color="auto"/>
            <w:left w:val="none" w:sz="0" w:space="0" w:color="auto"/>
            <w:bottom w:val="none" w:sz="0" w:space="0" w:color="auto"/>
            <w:right w:val="none" w:sz="0" w:space="0" w:color="auto"/>
          </w:divBdr>
        </w:div>
        <w:div w:id="1226069528">
          <w:marLeft w:val="1166"/>
          <w:marRight w:val="0"/>
          <w:marTop w:val="0"/>
          <w:marBottom w:val="50"/>
          <w:divBdr>
            <w:top w:val="none" w:sz="0" w:space="0" w:color="auto"/>
            <w:left w:val="none" w:sz="0" w:space="0" w:color="auto"/>
            <w:bottom w:val="none" w:sz="0" w:space="0" w:color="auto"/>
            <w:right w:val="none" w:sz="0" w:space="0" w:color="auto"/>
          </w:divBdr>
        </w:div>
        <w:div w:id="1352293885">
          <w:marLeft w:val="1166"/>
          <w:marRight w:val="0"/>
          <w:marTop w:val="0"/>
          <w:marBottom w:val="50"/>
          <w:divBdr>
            <w:top w:val="none" w:sz="0" w:space="0" w:color="auto"/>
            <w:left w:val="none" w:sz="0" w:space="0" w:color="auto"/>
            <w:bottom w:val="none" w:sz="0" w:space="0" w:color="auto"/>
            <w:right w:val="none" w:sz="0" w:space="0" w:color="auto"/>
          </w:divBdr>
        </w:div>
        <w:div w:id="1443064378">
          <w:marLeft w:val="2520"/>
          <w:marRight w:val="0"/>
          <w:marTop w:val="0"/>
          <w:marBottom w:val="120"/>
          <w:divBdr>
            <w:top w:val="none" w:sz="0" w:space="0" w:color="auto"/>
            <w:left w:val="none" w:sz="0" w:space="0" w:color="auto"/>
            <w:bottom w:val="none" w:sz="0" w:space="0" w:color="auto"/>
            <w:right w:val="none" w:sz="0" w:space="0" w:color="auto"/>
          </w:divBdr>
        </w:div>
        <w:div w:id="1556087517">
          <w:marLeft w:val="1800"/>
          <w:marRight w:val="0"/>
          <w:marTop w:val="0"/>
          <w:marBottom w:val="50"/>
          <w:divBdr>
            <w:top w:val="none" w:sz="0" w:space="0" w:color="auto"/>
            <w:left w:val="none" w:sz="0" w:space="0" w:color="auto"/>
            <w:bottom w:val="none" w:sz="0" w:space="0" w:color="auto"/>
            <w:right w:val="none" w:sz="0" w:space="0" w:color="auto"/>
          </w:divBdr>
        </w:div>
        <w:div w:id="1590577089">
          <w:marLeft w:val="1800"/>
          <w:marRight w:val="0"/>
          <w:marTop w:val="0"/>
          <w:marBottom w:val="120"/>
          <w:divBdr>
            <w:top w:val="none" w:sz="0" w:space="0" w:color="auto"/>
            <w:left w:val="none" w:sz="0" w:space="0" w:color="auto"/>
            <w:bottom w:val="none" w:sz="0" w:space="0" w:color="auto"/>
            <w:right w:val="none" w:sz="0" w:space="0" w:color="auto"/>
          </w:divBdr>
        </w:div>
        <w:div w:id="1891264842">
          <w:marLeft w:val="1800"/>
          <w:marRight w:val="0"/>
          <w:marTop w:val="0"/>
          <w:marBottom w:val="120"/>
          <w:divBdr>
            <w:top w:val="none" w:sz="0" w:space="0" w:color="auto"/>
            <w:left w:val="none" w:sz="0" w:space="0" w:color="auto"/>
            <w:bottom w:val="none" w:sz="0" w:space="0" w:color="auto"/>
            <w:right w:val="none" w:sz="0" w:space="0" w:color="auto"/>
          </w:divBdr>
        </w:div>
        <w:div w:id="1983926450">
          <w:marLeft w:val="2520"/>
          <w:marRight w:val="0"/>
          <w:marTop w:val="0"/>
          <w:marBottom w:val="120"/>
          <w:divBdr>
            <w:top w:val="none" w:sz="0" w:space="0" w:color="auto"/>
            <w:left w:val="none" w:sz="0" w:space="0" w:color="auto"/>
            <w:bottom w:val="none" w:sz="0" w:space="0" w:color="auto"/>
            <w:right w:val="none" w:sz="0" w:space="0" w:color="auto"/>
          </w:divBdr>
        </w:div>
        <w:div w:id="1995796093">
          <w:marLeft w:val="1166"/>
          <w:marRight w:val="0"/>
          <w:marTop w:val="0"/>
          <w:marBottom w:val="50"/>
          <w:divBdr>
            <w:top w:val="none" w:sz="0" w:space="0" w:color="auto"/>
            <w:left w:val="none" w:sz="0" w:space="0" w:color="auto"/>
            <w:bottom w:val="none" w:sz="0" w:space="0" w:color="auto"/>
            <w:right w:val="none" w:sz="0" w:space="0" w:color="auto"/>
          </w:divBdr>
        </w:div>
        <w:div w:id="2084448390">
          <w:marLeft w:val="1800"/>
          <w:marRight w:val="0"/>
          <w:marTop w:val="0"/>
          <w:marBottom w:val="50"/>
          <w:divBdr>
            <w:top w:val="none" w:sz="0" w:space="0" w:color="auto"/>
            <w:left w:val="none" w:sz="0" w:space="0" w:color="auto"/>
            <w:bottom w:val="none" w:sz="0" w:space="0" w:color="auto"/>
            <w:right w:val="none" w:sz="0" w:space="0" w:color="auto"/>
          </w:divBdr>
        </w:div>
      </w:divsChild>
    </w:div>
    <w:div w:id="1825899453">
      <w:bodyDiv w:val="1"/>
      <w:marLeft w:val="0"/>
      <w:marRight w:val="0"/>
      <w:marTop w:val="0"/>
      <w:marBottom w:val="0"/>
      <w:divBdr>
        <w:top w:val="none" w:sz="0" w:space="0" w:color="auto"/>
        <w:left w:val="none" w:sz="0" w:space="0" w:color="auto"/>
        <w:bottom w:val="none" w:sz="0" w:space="0" w:color="auto"/>
        <w:right w:val="none" w:sz="0" w:space="0" w:color="auto"/>
      </w:divBdr>
    </w:div>
    <w:div w:id="1831870187">
      <w:bodyDiv w:val="1"/>
      <w:marLeft w:val="0"/>
      <w:marRight w:val="0"/>
      <w:marTop w:val="0"/>
      <w:marBottom w:val="0"/>
      <w:divBdr>
        <w:top w:val="none" w:sz="0" w:space="0" w:color="auto"/>
        <w:left w:val="none" w:sz="0" w:space="0" w:color="auto"/>
        <w:bottom w:val="none" w:sz="0" w:space="0" w:color="auto"/>
        <w:right w:val="none" w:sz="0" w:space="0" w:color="auto"/>
      </w:divBdr>
      <w:divsChild>
        <w:div w:id="961762686">
          <w:marLeft w:val="1411"/>
          <w:marRight w:val="0"/>
          <w:marTop w:val="0"/>
          <w:marBottom w:val="0"/>
          <w:divBdr>
            <w:top w:val="none" w:sz="0" w:space="0" w:color="auto"/>
            <w:left w:val="none" w:sz="0" w:space="0" w:color="auto"/>
            <w:bottom w:val="none" w:sz="0" w:space="0" w:color="auto"/>
            <w:right w:val="none" w:sz="0" w:space="0" w:color="auto"/>
          </w:divBdr>
        </w:div>
      </w:divsChild>
    </w:div>
    <w:div w:id="1929726408">
      <w:bodyDiv w:val="1"/>
      <w:marLeft w:val="0"/>
      <w:marRight w:val="0"/>
      <w:marTop w:val="0"/>
      <w:marBottom w:val="0"/>
      <w:divBdr>
        <w:top w:val="none" w:sz="0" w:space="0" w:color="auto"/>
        <w:left w:val="none" w:sz="0" w:space="0" w:color="auto"/>
        <w:bottom w:val="none" w:sz="0" w:space="0" w:color="auto"/>
        <w:right w:val="none" w:sz="0" w:space="0" w:color="auto"/>
      </w:divBdr>
    </w:div>
    <w:div w:id="1961837543">
      <w:bodyDiv w:val="1"/>
      <w:marLeft w:val="0"/>
      <w:marRight w:val="0"/>
      <w:marTop w:val="0"/>
      <w:marBottom w:val="0"/>
      <w:divBdr>
        <w:top w:val="none" w:sz="0" w:space="0" w:color="auto"/>
        <w:left w:val="none" w:sz="0" w:space="0" w:color="auto"/>
        <w:bottom w:val="none" w:sz="0" w:space="0" w:color="auto"/>
        <w:right w:val="none" w:sz="0" w:space="0" w:color="auto"/>
      </w:divBdr>
    </w:div>
    <w:div w:id="1978758924">
      <w:bodyDiv w:val="1"/>
      <w:marLeft w:val="0"/>
      <w:marRight w:val="0"/>
      <w:marTop w:val="0"/>
      <w:marBottom w:val="0"/>
      <w:divBdr>
        <w:top w:val="none" w:sz="0" w:space="0" w:color="auto"/>
        <w:left w:val="none" w:sz="0" w:space="0" w:color="auto"/>
        <w:bottom w:val="none" w:sz="0" w:space="0" w:color="auto"/>
        <w:right w:val="none" w:sz="0" w:space="0" w:color="auto"/>
      </w:divBdr>
    </w:div>
    <w:div w:id="2020888235">
      <w:bodyDiv w:val="1"/>
      <w:marLeft w:val="0"/>
      <w:marRight w:val="0"/>
      <w:marTop w:val="0"/>
      <w:marBottom w:val="0"/>
      <w:divBdr>
        <w:top w:val="none" w:sz="0" w:space="0" w:color="auto"/>
        <w:left w:val="none" w:sz="0" w:space="0" w:color="auto"/>
        <w:bottom w:val="none" w:sz="0" w:space="0" w:color="auto"/>
        <w:right w:val="none" w:sz="0" w:space="0" w:color="auto"/>
      </w:divBdr>
      <w:divsChild>
        <w:div w:id="1223518362">
          <w:marLeft w:val="0"/>
          <w:marRight w:val="0"/>
          <w:marTop w:val="0"/>
          <w:marBottom w:val="0"/>
          <w:divBdr>
            <w:top w:val="none" w:sz="0" w:space="0" w:color="auto"/>
            <w:left w:val="none" w:sz="0" w:space="0" w:color="auto"/>
            <w:bottom w:val="none" w:sz="0" w:space="0" w:color="auto"/>
            <w:right w:val="none" w:sz="0" w:space="0" w:color="auto"/>
          </w:divBdr>
          <w:divsChild>
            <w:div w:id="1360856496">
              <w:marLeft w:val="0"/>
              <w:marRight w:val="0"/>
              <w:marTop w:val="0"/>
              <w:marBottom w:val="0"/>
              <w:divBdr>
                <w:top w:val="none" w:sz="0" w:space="0" w:color="auto"/>
                <w:left w:val="none" w:sz="0" w:space="0" w:color="auto"/>
                <w:bottom w:val="none" w:sz="0" w:space="0" w:color="auto"/>
                <w:right w:val="none" w:sz="0" w:space="0" w:color="auto"/>
              </w:divBdr>
              <w:divsChild>
                <w:div w:id="1949043364">
                  <w:marLeft w:val="0"/>
                  <w:marRight w:val="0"/>
                  <w:marTop w:val="0"/>
                  <w:marBottom w:val="0"/>
                  <w:divBdr>
                    <w:top w:val="none" w:sz="0" w:space="0" w:color="auto"/>
                    <w:left w:val="none" w:sz="0" w:space="0" w:color="auto"/>
                    <w:bottom w:val="none" w:sz="0" w:space="0" w:color="auto"/>
                    <w:right w:val="none" w:sz="0" w:space="0" w:color="auto"/>
                  </w:divBdr>
                  <w:divsChild>
                    <w:div w:id="46997549">
                      <w:marLeft w:val="0"/>
                      <w:marRight w:val="0"/>
                      <w:marTop w:val="0"/>
                      <w:marBottom w:val="0"/>
                      <w:divBdr>
                        <w:top w:val="none" w:sz="0" w:space="0" w:color="auto"/>
                        <w:left w:val="none" w:sz="0" w:space="0" w:color="auto"/>
                        <w:bottom w:val="none" w:sz="0" w:space="0" w:color="auto"/>
                        <w:right w:val="none" w:sz="0" w:space="0" w:color="auto"/>
                      </w:divBdr>
                      <w:divsChild>
                        <w:div w:id="303390406">
                          <w:marLeft w:val="0"/>
                          <w:marRight w:val="0"/>
                          <w:marTop w:val="0"/>
                          <w:marBottom w:val="210"/>
                          <w:divBdr>
                            <w:top w:val="none" w:sz="0" w:space="0" w:color="auto"/>
                            <w:left w:val="none" w:sz="0" w:space="0" w:color="auto"/>
                            <w:bottom w:val="none" w:sz="0" w:space="0" w:color="auto"/>
                            <w:right w:val="none" w:sz="0" w:space="0" w:color="auto"/>
                          </w:divBdr>
                          <w:divsChild>
                            <w:div w:id="1060904759">
                              <w:marLeft w:val="0"/>
                              <w:marRight w:val="0"/>
                              <w:marTop w:val="0"/>
                              <w:marBottom w:val="0"/>
                              <w:divBdr>
                                <w:top w:val="single" w:sz="6" w:space="7" w:color="E3E3E3"/>
                                <w:left w:val="single" w:sz="6" w:space="7" w:color="E3E3E3"/>
                                <w:bottom w:val="single" w:sz="6" w:space="7" w:color="E0E0E0"/>
                                <w:right w:val="single" w:sz="6" w:space="7" w:color="ECECEC"/>
                              </w:divBdr>
                              <w:divsChild>
                                <w:div w:id="1846168466">
                                  <w:marLeft w:val="0"/>
                                  <w:marRight w:val="0"/>
                                  <w:marTop w:val="0"/>
                                  <w:marBottom w:val="15"/>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23389285">
      <w:bodyDiv w:val="1"/>
      <w:marLeft w:val="0"/>
      <w:marRight w:val="0"/>
      <w:marTop w:val="0"/>
      <w:marBottom w:val="0"/>
      <w:divBdr>
        <w:top w:val="none" w:sz="0" w:space="0" w:color="auto"/>
        <w:left w:val="none" w:sz="0" w:space="0" w:color="auto"/>
        <w:bottom w:val="none" w:sz="0" w:space="0" w:color="auto"/>
        <w:right w:val="none" w:sz="0" w:space="0" w:color="auto"/>
      </w:divBdr>
    </w:div>
    <w:div w:id="2029870702">
      <w:bodyDiv w:val="1"/>
      <w:marLeft w:val="0"/>
      <w:marRight w:val="0"/>
      <w:marTop w:val="0"/>
      <w:marBottom w:val="0"/>
      <w:divBdr>
        <w:top w:val="none" w:sz="0" w:space="0" w:color="auto"/>
        <w:left w:val="none" w:sz="0" w:space="0" w:color="auto"/>
        <w:bottom w:val="none" w:sz="0" w:space="0" w:color="auto"/>
        <w:right w:val="none" w:sz="0" w:space="0" w:color="auto"/>
      </w:divBdr>
    </w:div>
    <w:div w:id="20440118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4.vsdx"/><Relationship Id="rId26" Type="http://schemas.openxmlformats.org/officeDocument/2006/relationships/package" Target="embeddings/Microsoft_Visio___8.vsdx"/><Relationship Id="rId39" Type="http://schemas.openxmlformats.org/officeDocument/2006/relationships/theme" Target="theme/theme1.xml"/><Relationship Id="rId21" Type="http://schemas.openxmlformats.org/officeDocument/2006/relationships/image" Target="media/image9.emf"/><Relationship Id="rId34" Type="http://schemas.openxmlformats.org/officeDocument/2006/relationships/image" Target="media/image16.emf"/><Relationship Id="rId7" Type="http://schemas.openxmlformats.org/officeDocument/2006/relationships/endnotes" Target="endnotes.xml"/><Relationship Id="rId12" Type="http://schemas.openxmlformats.org/officeDocument/2006/relationships/package" Target="embeddings/Microsoft_Visio___2.vsdx"/><Relationship Id="rId17" Type="http://schemas.openxmlformats.org/officeDocument/2006/relationships/image" Target="media/image7.emf"/><Relationship Id="rId25" Type="http://schemas.openxmlformats.org/officeDocument/2006/relationships/image" Target="media/image11.emf"/><Relationship Id="rId33" Type="http://schemas.openxmlformats.org/officeDocument/2006/relationships/package" Target="embeddings/Microsoft_Visio___11.vsdx"/><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package" Target="embeddings/Microsoft_Visio___5.vsdx"/><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package" Target="embeddings/Microsoft_Visio___7.vsdx"/><Relationship Id="rId32" Type="http://schemas.openxmlformats.org/officeDocument/2006/relationships/image" Target="media/image15.emf"/><Relationship Id="rId37" Type="http://schemas.openxmlformats.org/officeDocument/2006/relationships/package" Target="embeddings/Microsoft_Visio___13.vsdx"/><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0.emf"/><Relationship Id="rId28" Type="http://schemas.openxmlformats.org/officeDocument/2006/relationships/package" Target="embeddings/Microsoft_Visio___9.vsdx"/><Relationship Id="rId36" Type="http://schemas.openxmlformats.org/officeDocument/2006/relationships/image" Target="media/image17.emf"/><Relationship Id="rId10" Type="http://schemas.openxmlformats.org/officeDocument/2006/relationships/package" Target="embeddings/Microsoft_Visio___1.vsdx"/><Relationship Id="rId19" Type="http://schemas.openxmlformats.org/officeDocument/2006/relationships/image" Target="media/image8.emf"/><Relationship Id="rId31" Type="http://schemas.openxmlformats.org/officeDocument/2006/relationships/package" Target="embeddings/Microsoft_Visio___10.vsdx"/><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package" Target="embeddings/Microsoft_Visio___3.vsdx"/><Relationship Id="rId22" Type="http://schemas.openxmlformats.org/officeDocument/2006/relationships/package" Target="embeddings/Microsoft_Visio___6.vsdx"/><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package" Target="embeddings/Microsoft_Visio___12.vsdx"/><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C4DCB3-7CDB-4A3D-9907-A077175900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18</Pages>
  <Words>8272</Words>
  <Characters>47151</Characters>
  <Application>Microsoft Office Word</Application>
  <DocSecurity>0</DocSecurity>
  <Lines>392</Lines>
  <Paragraphs>110</Paragraphs>
  <ScaleCrop>false</ScaleCrop>
  <Company>CATT</Company>
  <LinksUpToDate>false</LinksUpToDate>
  <CharactersWithSpaces>55313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CATT</dc:creator>
  <cp:keywords/>
  <dc:description/>
  <cp:lastModifiedBy>zhoulei</cp:lastModifiedBy>
  <cp:revision>5</cp:revision>
  <dcterms:created xsi:type="dcterms:W3CDTF">2023-08-01T00:40:00Z</dcterms:created>
  <dcterms:modified xsi:type="dcterms:W3CDTF">2023-08-02T09:23:00Z</dcterms:modified>
</cp:coreProperties>
</file>